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DD" w:rsidRPr="000D7D07" w:rsidRDefault="008B23DD" w:rsidP="008B23DD">
      <w:pPr>
        <w:tabs>
          <w:tab w:val="left" w:pos="5308"/>
        </w:tabs>
        <w:ind w:left="3544"/>
        <w:jc w:val="both"/>
        <w:rPr>
          <w:lang w:val="uk-UA"/>
        </w:rPr>
      </w:pPr>
      <w:bookmarkStart w:id="0" w:name="_GoBack"/>
      <w:bookmarkEnd w:id="0"/>
      <w:r w:rsidRPr="008B23DD">
        <w:t xml:space="preserve">Додаток № </w:t>
      </w:r>
      <w:r w:rsidR="00034686">
        <w:rPr>
          <w:lang w:val="uk-UA"/>
        </w:rPr>
        <w:t>34</w:t>
      </w:r>
      <w:r w:rsidRPr="008B23DD">
        <w:tab/>
      </w:r>
      <w:r w:rsidR="000D7D07">
        <w:rPr>
          <w:lang w:val="uk-UA"/>
        </w:rPr>
        <w:t xml:space="preserve"> </w:t>
      </w:r>
    </w:p>
    <w:p w:rsidR="00034686" w:rsidRDefault="008B23DD" w:rsidP="008B23DD">
      <w:pPr>
        <w:ind w:left="3402"/>
        <w:jc w:val="both"/>
        <w:rPr>
          <w:lang w:val="uk-UA"/>
        </w:rPr>
      </w:pPr>
      <w:r w:rsidRPr="008B23DD">
        <w:t xml:space="preserve">до рішення </w:t>
      </w:r>
      <w:r w:rsidR="00034686">
        <w:rPr>
          <w:lang w:val="uk-UA"/>
        </w:rPr>
        <w:t xml:space="preserve">міської ради </w:t>
      </w:r>
    </w:p>
    <w:p w:rsidR="008B23DD" w:rsidRPr="00793F23" w:rsidRDefault="008B23DD" w:rsidP="008B23DD">
      <w:pPr>
        <w:ind w:left="3402"/>
        <w:jc w:val="both"/>
        <w:rPr>
          <w:lang w:val="uk-UA"/>
        </w:rPr>
      </w:pPr>
      <w:r w:rsidRPr="008B23DD">
        <w:rPr>
          <w:lang w:val="en-US"/>
        </w:rPr>
        <w:t>VII</w:t>
      </w:r>
      <w:r w:rsidRPr="008B23DD">
        <w:t xml:space="preserve"> скликання від  </w:t>
      </w:r>
      <w:r w:rsidR="00034686">
        <w:rPr>
          <w:lang w:val="uk-UA"/>
        </w:rPr>
        <w:t xml:space="preserve">16 січня </w:t>
      </w:r>
      <w:r w:rsidR="00034686" w:rsidRPr="00034686">
        <w:rPr>
          <w:lang w:val="uk-UA"/>
        </w:rPr>
        <w:t>2019</w:t>
      </w:r>
      <w:r w:rsidRPr="00034686">
        <w:t>р.</w:t>
      </w:r>
      <w:r w:rsidR="00793F23">
        <w:rPr>
          <w:lang w:val="uk-UA"/>
        </w:rPr>
        <w:t xml:space="preserve"> №6-50/2019</w:t>
      </w:r>
    </w:p>
    <w:p w:rsidR="008B23DD" w:rsidRPr="008B23DD" w:rsidRDefault="008B23DD" w:rsidP="008B23DD">
      <w:pPr>
        <w:ind w:right="84"/>
        <w:jc w:val="center"/>
        <w:outlineLvl w:val="0"/>
        <w:rPr>
          <w:b/>
          <w:bCs/>
        </w:rPr>
      </w:pPr>
      <w:r w:rsidRPr="008B23DD">
        <w:rPr>
          <w:b/>
          <w:bCs/>
        </w:rPr>
        <w:t>Міська цільова програма «</w:t>
      </w:r>
      <w:r w:rsidRPr="008B23DD">
        <w:rPr>
          <w:b/>
        </w:rPr>
        <w:t xml:space="preserve">Розвитку  </w:t>
      </w:r>
      <w:r w:rsidRPr="008B23DD">
        <w:rPr>
          <w:b/>
          <w:lang w:eastAsia="uk-UA"/>
        </w:rPr>
        <w:t xml:space="preserve">комунального підприємства «Ніжинське управління водопровідно-каналізаційного господарства» </w:t>
      </w:r>
      <w:r w:rsidRPr="008B23DD">
        <w:rPr>
          <w:b/>
        </w:rPr>
        <w:t>на 2019 рік</w:t>
      </w:r>
      <w:r w:rsidRPr="008B23DD">
        <w:rPr>
          <w:b/>
          <w:bCs/>
        </w:rPr>
        <w:t>»</w:t>
      </w:r>
    </w:p>
    <w:p w:rsidR="008B23DD" w:rsidRPr="008B23DD" w:rsidRDefault="008B23DD" w:rsidP="008B23DD">
      <w:pPr>
        <w:ind w:left="993" w:right="84" w:hanging="285"/>
        <w:jc w:val="both"/>
        <w:outlineLvl w:val="0"/>
        <w:rPr>
          <w:b/>
          <w:bCs/>
        </w:rPr>
      </w:pPr>
      <w:r w:rsidRPr="008B23DD">
        <w:rPr>
          <w:b/>
          <w:bCs/>
        </w:rPr>
        <w:t>1. Паспорт міської цільової програми «Розвитку комунального підприємства «Ніжинське управління  водопровідно-каналізаційного господарства» на 2019 рік»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735"/>
      </w:tblGrid>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1</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Виконавчий комітет Ніжинської міської ради</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2</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Дата, номер і назва розпорядчого документа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ind w:firstLine="720"/>
              <w:jc w:val="both"/>
            </w:pPr>
            <w:r w:rsidRPr="008B23DD">
              <w:t>Постанова Кабінету Міністрів України від 17 листопада 1997 р. N 1269 «Про Програму розвитку водопровідно-каналізаційного господарства»</w:t>
            </w:r>
          </w:p>
          <w:p w:rsidR="008B23DD" w:rsidRPr="008B23DD" w:rsidRDefault="008B23DD" w:rsidP="008029C0">
            <w:pPr>
              <w:ind w:firstLine="720"/>
              <w:jc w:val="both"/>
            </w:pPr>
            <w:r w:rsidRPr="008B23DD">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8B23DD" w:rsidRPr="008B23DD" w:rsidRDefault="008B23DD" w:rsidP="008029C0">
            <w:pPr>
              <w:ind w:firstLine="720"/>
              <w:jc w:val="both"/>
            </w:pPr>
            <w:r w:rsidRPr="008B23DD">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8B23DD" w:rsidRPr="008B23DD" w:rsidRDefault="008B23DD" w:rsidP="008029C0">
            <w:pPr>
              <w:ind w:firstLine="720"/>
              <w:jc w:val="both"/>
            </w:pPr>
            <w:r w:rsidRPr="008B23DD">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8B23DD" w:rsidRPr="008B23DD" w:rsidRDefault="008B23DD" w:rsidP="008029C0">
            <w:pPr>
              <w:ind w:firstLine="720"/>
              <w:jc w:val="both"/>
            </w:pPr>
            <w:r w:rsidRPr="008B23DD">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8B23DD" w:rsidRPr="008B23DD" w:rsidRDefault="008B23DD" w:rsidP="008029C0">
            <w:pPr>
              <w:ind w:firstLine="720"/>
              <w:jc w:val="both"/>
            </w:pPr>
            <w:r w:rsidRPr="008B23DD">
              <w:t>Закон України "Про питну воду та питне водопостачання", "Про Загальнодержавну програму "Питна вода України" на 2016-2020 роки"</w:t>
            </w:r>
          </w:p>
          <w:p w:rsidR="008B23DD" w:rsidRPr="008B23DD" w:rsidRDefault="008B23DD" w:rsidP="008029C0">
            <w:pPr>
              <w:ind w:firstLine="720"/>
              <w:jc w:val="both"/>
            </w:pPr>
            <w:r w:rsidRPr="008B23DD">
              <w:lastRenderedPageBreak/>
              <w:t>Державні будівельні норми України ДБН В.2.5-74:2013 «Водопостачання. Зовнішні мережі та споруди»</w:t>
            </w:r>
          </w:p>
          <w:p w:rsidR="008B23DD" w:rsidRPr="008B23DD" w:rsidRDefault="008B23DD" w:rsidP="008029C0">
            <w:pPr>
              <w:ind w:firstLine="720"/>
              <w:jc w:val="both"/>
            </w:pPr>
            <w:r w:rsidRPr="008B23DD">
              <w:t>Державні будівельні норми України ДБН В.2.5-75:2013 «Каналізація. Зовнішні мережі та споруди»</w:t>
            </w:r>
          </w:p>
          <w:p w:rsidR="008B23DD" w:rsidRPr="008B23DD" w:rsidRDefault="008B23DD" w:rsidP="008029C0">
            <w:pPr>
              <w:ind w:firstLine="720"/>
              <w:jc w:val="both"/>
            </w:pPr>
            <w:r w:rsidRPr="008B23DD">
              <w:t xml:space="preserve">Технічні умови Державного стандарту України БВ 2.5-26:2005 (ГОСТ 3634-99) «Люки оглядових колодязів і дощоприймачі зливо стічних колодязів» </w:t>
            </w:r>
          </w:p>
          <w:p w:rsidR="008B23DD" w:rsidRPr="008B23DD" w:rsidRDefault="008B23DD" w:rsidP="008029C0">
            <w:pPr>
              <w:jc w:val="both"/>
            </w:pPr>
            <w:r w:rsidRPr="008B23DD">
              <w:t>та інших законодавчих і нормативно-правових актів.</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lastRenderedPageBreak/>
              <w:t>3</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r w:rsidRPr="008B23DD">
              <w:t xml:space="preserve">Управління житлово-комунального господарства та будівництва Ніжинськоїміської ради </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4</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КП «НУВКГ»</w:t>
            </w:r>
          </w:p>
        </w:tc>
      </w:tr>
      <w:tr w:rsidR="008B23DD" w:rsidRPr="008B23DD" w:rsidTr="008029C0">
        <w:trPr>
          <w:trHeight w:val="455"/>
        </w:trPr>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5</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Замовник (відповідальнийвиконавецьПрограми)</w:t>
            </w:r>
          </w:p>
        </w:tc>
        <w:tc>
          <w:tcPr>
            <w:tcW w:w="4901" w:type="dxa"/>
            <w:tcBorders>
              <w:top w:val="single" w:sz="4" w:space="0" w:color="000000"/>
              <w:left w:val="single" w:sz="4" w:space="0" w:color="000000"/>
              <w:bottom w:val="single" w:sz="4" w:space="0" w:color="000000"/>
              <w:right w:val="single" w:sz="4" w:space="0" w:color="000000"/>
            </w:tcBorders>
          </w:tcPr>
          <w:p w:rsidR="008B23DD" w:rsidRPr="008B23DD" w:rsidRDefault="008B23DD" w:rsidP="008029C0">
            <w:r w:rsidRPr="008B23DD">
              <w:t>Управління житлово-комунального господарства та будівництва;</w:t>
            </w:r>
          </w:p>
        </w:tc>
      </w:tr>
      <w:tr w:rsidR="008B23DD" w:rsidRPr="008B23DD" w:rsidTr="008029C0">
        <w:trPr>
          <w:trHeight w:val="411"/>
        </w:trPr>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rPr>
                <w:bCs/>
              </w:rPr>
            </w:pPr>
            <w:r w:rsidRPr="008B23DD">
              <w:t>КП «НУВКГ»</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7</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2019р.</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8</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Міський бюджет міста Ніжина</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9</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Загальний обсяг фінансових ресурсів, необхідних для реалізації Програми, всього, у тому числі:</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682,7 тис. грн.</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9.1.</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Коштів  бюджету м. Ніжина</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682,7 тис. грн.</w:t>
            </w:r>
          </w:p>
        </w:tc>
      </w:tr>
    </w:tbl>
    <w:p w:rsidR="008B23DD" w:rsidRPr="008B23DD" w:rsidRDefault="008B23DD" w:rsidP="008B23DD">
      <w:pPr>
        <w:keepNext/>
        <w:widowControl w:val="0"/>
        <w:tabs>
          <w:tab w:val="left" w:pos="0"/>
        </w:tabs>
        <w:autoSpaceDE w:val="0"/>
        <w:autoSpaceDN w:val="0"/>
        <w:jc w:val="center"/>
        <w:rPr>
          <w:b/>
        </w:rPr>
      </w:pPr>
    </w:p>
    <w:p w:rsidR="008B23DD" w:rsidRPr="008B23DD" w:rsidRDefault="008B23DD" w:rsidP="008B23DD">
      <w:pPr>
        <w:keepNext/>
        <w:widowControl w:val="0"/>
        <w:tabs>
          <w:tab w:val="left" w:pos="0"/>
        </w:tabs>
        <w:autoSpaceDE w:val="0"/>
        <w:autoSpaceDN w:val="0"/>
        <w:jc w:val="center"/>
      </w:pPr>
      <w:r w:rsidRPr="008B23DD">
        <w:rPr>
          <w:b/>
        </w:rPr>
        <w:t>2</w:t>
      </w:r>
      <w:r w:rsidRPr="008B23DD">
        <w:rPr>
          <w:b/>
          <w:i/>
        </w:rPr>
        <w:t xml:space="preserve">. </w:t>
      </w:r>
      <w:r w:rsidRPr="008B23DD">
        <w:rPr>
          <w:b/>
        </w:rPr>
        <w:t>Визначення проблеми, на розв’язання якої спрямована Програма</w:t>
      </w:r>
    </w:p>
    <w:p w:rsidR="008B23DD" w:rsidRPr="008B23DD" w:rsidRDefault="008B23DD" w:rsidP="008B23DD">
      <w:pPr>
        <w:ind w:firstLine="567"/>
        <w:jc w:val="both"/>
        <w:rPr>
          <w:lang w:eastAsia="uk-UA"/>
        </w:rPr>
      </w:pPr>
      <w:r w:rsidRPr="008B23DD">
        <w:rPr>
          <w:lang w:eastAsia="uk-UA"/>
        </w:rPr>
        <w:t xml:space="preserve">Програма </w:t>
      </w:r>
      <w:r w:rsidRPr="008B23DD">
        <w:rPr>
          <w:rFonts w:eastAsia="Calibri"/>
          <w:lang w:eastAsia="uk-UA"/>
        </w:rPr>
        <w:t xml:space="preserve">Заходів </w:t>
      </w:r>
      <w:r w:rsidRPr="008B23DD">
        <w:rPr>
          <w:lang w:eastAsia="uk-UA"/>
        </w:rPr>
        <w:t xml:space="preserve">КП «Ніжинське управління водопровідно-каналізаційного господарства» </w:t>
      </w:r>
      <w:r w:rsidRPr="008B23DD">
        <w:rPr>
          <w:rFonts w:eastAsia="Calibri"/>
          <w:lang w:eastAsia="uk-UA"/>
        </w:rPr>
        <w:t xml:space="preserve">для включення до </w:t>
      </w:r>
      <w:r w:rsidRPr="008B23DD">
        <w:rPr>
          <w:bCs/>
          <w:lang w:eastAsia="uk-UA"/>
        </w:rPr>
        <w:t xml:space="preserve">Міської цільової Програми </w:t>
      </w:r>
      <w:r w:rsidRPr="008B23DD">
        <w:rPr>
          <w:bCs/>
          <w:i/>
          <w:lang w:eastAsia="uk-UA"/>
        </w:rPr>
        <w:t>«Розвитку комунального підприємства «Ніжинське управління водопровідно-каналізаційного господарства»</w:t>
      </w:r>
      <w:r w:rsidRPr="008B23DD">
        <w:rPr>
          <w:bCs/>
          <w:lang w:eastAsia="uk-UA"/>
        </w:rPr>
        <w:t xml:space="preserve">  на  2019 рік»</w:t>
      </w:r>
      <w:r w:rsidRPr="008B23DD">
        <w:rPr>
          <w:lang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Загальнодержавну програму "Питна вода України" на 2011-2020 роки",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8B23DD" w:rsidRDefault="008B23DD" w:rsidP="008B23DD">
      <w:pPr>
        <w:ind w:firstLine="567"/>
        <w:jc w:val="both"/>
      </w:pPr>
      <w:r w:rsidRPr="008B23DD">
        <w:t>Програма забезпечує збереження здоров'я, поліпшення умов діяльності й підвищення рівня життя мешканців м. Ніжина.</w:t>
      </w:r>
    </w:p>
    <w:p w:rsidR="008B23DD" w:rsidRPr="008B23DD" w:rsidRDefault="008B23DD" w:rsidP="008B23DD">
      <w:pPr>
        <w:ind w:firstLine="567"/>
        <w:jc w:val="both"/>
      </w:pPr>
      <w:r w:rsidRPr="008B23DD">
        <w:t>Розроблення Програми обумовлено:</w:t>
      </w:r>
    </w:p>
    <w:p w:rsidR="008B23DD" w:rsidRPr="008B23DD" w:rsidRDefault="008B23DD" w:rsidP="008B23DD">
      <w:pPr>
        <w:ind w:firstLine="567"/>
        <w:jc w:val="both"/>
        <w:rPr>
          <w:bCs/>
        </w:rPr>
      </w:pPr>
      <w:r w:rsidRPr="008B23DD">
        <w:t>- незадовільним технічним станом та зношеністю основних фондів систем водопостачання та водовідведення м. Ніжина;</w:t>
      </w:r>
    </w:p>
    <w:p w:rsidR="008B23DD" w:rsidRPr="008B23DD" w:rsidRDefault="008B23DD" w:rsidP="008B23DD">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8B23DD">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8B23DD">
      <w:pPr>
        <w:ind w:firstLine="540"/>
        <w:jc w:val="both"/>
      </w:pPr>
      <w:r w:rsidRPr="008B23DD">
        <w:lastRenderedPageBreak/>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8B23DD">
      <w:pPr>
        <w:ind w:firstLine="540"/>
        <w:jc w:val="both"/>
      </w:pPr>
      <w:r w:rsidRPr="008B23DD">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8B23DD">
      <w:pPr>
        <w:ind w:firstLine="540"/>
        <w:jc w:val="both"/>
      </w:pPr>
      <w:r w:rsidRPr="008B23DD">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8B23DD">
      <w:pPr>
        <w:ind w:firstLine="540"/>
        <w:jc w:val="both"/>
      </w:pPr>
      <w:r w:rsidRPr="008B23DD">
        <w:t>Основними напрямками Програми є:</w:t>
      </w:r>
    </w:p>
    <w:p w:rsidR="008B23DD" w:rsidRPr="008B23DD" w:rsidRDefault="008B23DD" w:rsidP="008B23DD">
      <w:pPr>
        <w:ind w:firstLine="540"/>
        <w:jc w:val="both"/>
      </w:pPr>
      <w:r w:rsidRPr="008B23DD">
        <w:t>- поліпшення якості води;</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підвищення надійності роботи систем водопостачання та водовідведення;</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скорочення невиробничих втрат води і витоків;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підвищення ефективності використання енергетичних і матеріальних ресурсів;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економія водних ресурсів;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удосконалення системи управління;</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забезпечення беззбиткового функціонування систем.</w:t>
      </w:r>
    </w:p>
    <w:p w:rsidR="008B23DD" w:rsidRPr="008B23DD" w:rsidRDefault="008B23DD" w:rsidP="008B23DD">
      <w:pPr>
        <w:jc w:val="both"/>
        <w:rPr>
          <w:b/>
        </w:rPr>
      </w:pPr>
      <w:r w:rsidRPr="008B23DD">
        <w:rPr>
          <w:b/>
        </w:rPr>
        <w:t>Оцінка поточної ситуації</w:t>
      </w:r>
    </w:p>
    <w:p w:rsidR="008B23DD" w:rsidRPr="008B23DD" w:rsidRDefault="008B23DD" w:rsidP="008B23DD">
      <w:pPr>
        <w:ind w:firstLine="993"/>
        <w:jc w:val="both"/>
        <w:rPr>
          <w:lang w:eastAsia="uk-UA"/>
        </w:rPr>
      </w:pPr>
      <w:r w:rsidRPr="008B23DD">
        <w:rPr>
          <w:lang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lang w:eastAsia="uk-UA"/>
        </w:rPr>
      </w:pPr>
      <w:r w:rsidRPr="008B23DD">
        <w:rPr>
          <w:lang w:eastAsia="uk-UA"/>
        </w:rPr>
        <w:t>Систему водопостачання Ніжина було започатковано у 1928 році. В архівному фонді Ніжинського окружного відділу комунального господарства в переписці з окрфінвідділом про будівництво водоканалу за 1928 рік мається свідоцтво про те, що в 1928 році в м. Ніжині збудовано і випробувано на предмет придатності і експлуатації 5224,5 метрів мережі водопостачання, а також споруджена насосна станція по вул. Червонокозача.</w:t>
      </w:r>
    </w:p>
    <w:p w:rsidR="008B23DD" w:rsidRPr="008B23DD" w:rsidRDefault="008B23DD" w:rsidP="008B23DD">
      <w:pPr>
        <w:ind w:firstLine="993"/>
        <w:jc w:val="both"/>
        <w:rPr>
          <w:lang w:eastAsia="uk-UA"/>
        </w:rPr>
      </w:pPr>
      <w:r w:rsidRPr="008B23DD">
        <w:rPr>
          <w:lang w:eastAsia="uk-UA"/>
        </w:rPr>
        <w:t>В 1928 році планом першої черги також передбачалось будівництво двох артезіанських свердловин діаметром 104 і 84 дюйми та глибиною 74 метри. В тому ж плані передбачалось будівництво ще 3-ох артезіанських свердловин та водонапірної башти. Так була створена мережа водопостачання в м. Ніжині.</w:t>
      </w:r>
    </w:p>
    <w:p w:rsidR="008B23DD" w:rsidRPr="008B23DD" w:rsidRDefault="008B23DD" w:rsidP="008B23DD">
      <w:pPr>
        <w:ind w:firstLine="993"/>
        <w:jc w:val="both"/>
        <w:rPr>
          <w:lang w:eastAsia="uk-UA"/>
        </w:rPr>
      </w:pPr>
      <w:r w:rsidRPr="008B23DD">
        <w:rPr>
          <w:lang w:eastAsia="uk-UA"/>
        </w:rPr>
        <w:t>З роками місто зростало і потреба у воді збільшувалась.</w:t>
      </w:r>
    </w:p>
    <w:p w:rsidR="008B23DD" w:rsidRPr="008B23DD" w:rsidRDefault="008B23DD" w:rsidP="008B23DD">
      <w:pPr>
        <w:ind w:firstLine="993"/>
        <w:jc w:val="both"/>
        <w:rPr>
          <w:lang w:eastAsia="uk-UA"/>
        </w:rPr>
      </w:pPr>
      <w:r w:rsidRPr="008B23DD">
        <w:rPr>
          <w:lang w:eastAsia="uk-UA"/>
        </w:rPr>
        <w:t>Таким чином виникла необхідність у розширенні мереж водопостачання та будівництва мереж водовідведення.</w:t>
      </w:r>
    </w:p>
    <w:p w:rsidR="008B23DD" w:rsidRPr="008B23DD" w:rsidRDefault="008B23DD" w:rsidP="008B23DD">
      <w:pPr>
        <w:jc w:val="both"/>
        <w:rPr>
          <w:b/>
        </w:rPr>
      </w:pPr>
      <w:r w:rsidRPr="008B23DD">
        <w:rPr>
          <w:b/>
        </w:rPr>
        <w:t>Існуюча система водопостачання</w:t>
      </w:r>
    </w:p>
    <w:p w:rsidR="008B23DD" w:rsidRPr="008B23DD" w:rsidRDefault="008B23DD" w:rsidP="008B23DD">
      <w:pPr>
        <w:ind w:firstLine="567"/>
        <w:jc w:val="both"/>
        <w:rPr>
          <w:b/>
        </w:rPr>
      </w:pPr>
      <w:r w:rsidRPr="008B23DD">
        <w:t>Зараз водою забезпечено 85% населення.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8B23DD" w:rsidRPr="008B23DD" w:rsidRDefault="008B23DD" w:rsidP="008B23DD">
      <w:pPr>
        <w:ind w:firstLine="567"/>
        <w:jc w:val="both"/>
      </w:pPr>
      <w:r w:rsidRPr="008B23DD">
        <w:t>Водопостачання здійснюється 24 години на добу.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rsidR="008B23DD" w:rsidRPr="008B23DD" w:rsidRDefault="008B23DD" w:rsidP="008B23DD">
      <w:pPr>
        <w:ind w:firstLine="567"/>
        <w:jc w:val="both"/>
      </w:pPr>
      <w:r w:rsidRPr="008B23DD">
        <w:lastRenderedPageBreak/>
        <w:t>Загальна протяжність водопровідних мереж, якізнаходяться на балансі КП «НУВКГ», становить 274,4км. Мережі знаходяться в задовільномустані. Зношеність – 46,7% (128,1 км).</w:t>
      </w:r>
    </w:p>
    <w:p w:rsidR="008B23DD" w:rsidRPr="008B23DD" w:rsidRDefault="008B23DD" w:rsidP="008B23DD">
      <w:pPr>
        <w:ind w:firstLine="403"/>
        <w:jc w:val="both"/>
      </w:pPr>
      <w:r w:rsidRPr="008B23DD">
        <w:t xml:space="preserve">На 50% налагоджено облік подачі води (встановлено лічильники). </w:t>
      </w:r>
    </w:p>
    <w:p w:rsidR="008B23DD" w:rsidRPr="008B23DD" w:rsidRDefault="008B23DD" w:rsidP="008B23DD">
      <w:pPr>
        <w:ind w:firstLine="403"/>
        <w:jc w:val="both"/>
      </w:pPr>
      <w:r w:rsidRPr="008B23DD">
        <w:t>Якість води джерела водопостачання відповідаєвимогам ДСанПіН  „Вода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rsidR="008B23DD" w:rsidRPr="008B23DD" w:rsidRDefault="008B23DD" w:rsidP="008B23DD">
      <w:pPr>
        <w:ind w:firstLine="993"/>
        <w:jc w:val="both"/>
        <w:rPr>
          <w:lang w:eastAsia="uk-UA"/>
        </w:rPr>
      </w:pPr>
      <w:r w:rsidRPr="008B23DD">
        <w:rPr>
          <w:lang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КП «НУВКГ».</w:t>
      </w:r>
    </w:p>
    <w:p w:rsidR="008B23DD" w:rsidRPr="008B23DD" w:rsidRDefault="008B23DD" w:rsidP="008B23DD">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lang w:eastAsia="uk-UA"/>
        </w:rPr>
      </w:pPr>
      <w:r w:rsidRPr="008B23DD">
        <w:rPr>
          <w:lang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8B23DD" w:rsidRPr="008B23DD" w:rsidRDefault="008B23DD" w:rsidP="008B23DD">
      <w:pPr>
        <w:ind w:firstLine="993"/>
        <w:jc w:val="both"/>
        <w:rPr>
          <w:lang w:eastAsia="uk-UA"/>
        </w:rPr>
      </w:pPr>
      <w:r w:rsidRPr="008B23DD">
        <w:rPr>
          <w:lang w:eastAsia="uk-UA"/>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8B23DD" w:rsidRPr="008B23DD" w:rsidRDefault="008B23DD" w:rsidP="008B23DD">
      <w:pPr>
        <w:ind w:firstLine="851"/>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8B23DD" w:rsidP="008B23DD">
      <w:pPr>
        <w:ind w:firstLine="567"/>
        <w:jc w:val="both"/>
      </w:pPr>
      <w:r w:rsidRPr="008B23DD">
        <w:t>Це обумовлено:</w:t>
      </w:r>
    </w:p>
    <w:p w:rsidR="008B23DD" w:rsidRPr="008B23DD" w:rsidRDefault="008B23DD" w:rsidP="008B23DD">
      <w:pPr>
        <w:ind w:firstLine="567"/>
        <w:jc w:val="both"/>
        <w:rPr>
          <w:bCs/>
        </w:rPr>
      </w:pPr>
      <w:r w:rsidRPr="008B23DD">
        <w:t>- невідповідністю накриття водопровідних та каналізаційних колодязів вимогам технічних умов ДСТУ;</w:t>
      </w:r>
    </w:p>
    <w:p w:rsidR="008B23DD" w:rsidRPr="008B23DD" w:rsidRDefault="008B23DD" w:rsidP="008B23DD">
      <w:pPr>
        <w:tabs>
          <w:tab w:val="left" w:pos="0"/>
        </w:tabs>
        <w:ind w:firstLine="567"/>
        <w:jc w:val="both"/>
      </w:pPr>
      <w:r w:rsidRPr="008B23DD">
        <w:rPr>
          <w:bCs/>
        </w:rPr>
        <w:t xml:space="preserve">- </w:t>
      </w:r>
      <w:r w:rsidRPr="008B23DD">
        <w:t>тенденція зростання випадків крадіжок люків;</w:t>
      </w:r>
    </w:p>
    <w:p w:rsidR="008B23DD" w:rsidRPr="008B23DD" w:rsidRDefault="008B23DD" w:rsidP="008B23DD">
      <w:pPr>
        <w:ind w:firstLine="567"/>
        <w:jc w:val="both"/>
      </w:pPr>
      <w:r w:rsidRPr="008B23DD">
        <w:t>- відсутністю належного накриття близько 20-ти % колодязів;</w:t>
      </w:r>
    </w:p>
    <w:p w:rsidR="008B23DD" w:rsidRPr="008B23DD" w:rsidRDefault="008B23DD" w:rsidP="008B23DD">
      <w:pPr>
        <w:ind w:firstLine="540"/>
        <w:jc w:val="both"/>
      </w:pPr>
      <w:r w:rsidRPr="008B23DD">
        <w:t>- дефіцитом власних фінансових ресурсів, необхідних для утримання в належному технічному стані та експлуатації систем питного водопостачання та водовідведення.</w:t>
      </w:r>
    </w:p>
    <w:p w:rsidR="008B23DD" w:rsidRPr="008B23DD" w:rsidRDefault="008B23DD" w:rsidP="008B23DD">
      <w:pPr>
        <w:ind w:firstLine="540"/>
        <w:jc w:val="both"/>
      </w:pPr>
      <w:r w:rsidRPr="008B23DD">
        <w:t>Передбачається впровадження комплексу заходів, направлених на відновлення та заміну накриттів належними кришками люків.</w:t>
      </w:r>
    </w:p>
    <w:p w:rsidR="008B23DD" w:rsidRPr="008B23DD" w:rsidRDefault="008B23DD" w:rsidP="008B23DD">
      <w:pPr>
        <w:ind w:firstLine="540"/>
        <w:jc w:val="both"/>
      </w:pPr>
      <w:r w:rsidRPr="008B23DD">
        <w:t>Це дозволить зменшити випадки людського травматизму, уникнути виникнення аварійних ситуацій, відновити накриття колодязів кришками люків встановленого типу відповідно до вимог технічних умов.</w:t>
      </w:r>
    </w:p>
    <w:p w:rsidR="008B23DD" w:rsidRPr="008B23DD" w:rsidRDefault="008B23DD" w:rsidP="008B23DD">
      <w:pPr>
        <w:ind w:firstLine="540"/>
        <w:jc w:val="both"/>
      </w:pPr>
      <w:r w:rsidRPr="008B23DD">
        <w:t>Основні напрямки:</w:t>
      </w:r>
    </w:p>
    <w:p w:rsidR="008B23DD" w:rsidRPr="008B23DD" w:rsidRDefault="008B23DD" w:rsidP="008B23DD">
      <w:pPr>
        <w:ind w:firstLine="540"/>
        <w:jc w:val="both"/>
      </w:pPr>
      <w:r w:rsidRPr="008B23DD">
        <w:t>- 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p w:rsidR="008B23DD" w:rsidRPr="008B23DD" w:rsidRDefault="008B23DD" w:rsidP="008B23DD">
      <w:pPr>
        <w:ind w:firstLine="540"/>
        <w:jc w:val="both"/>
      </w:pPr>
      <w:r w:rsidRPr="008B23DD">
        <w:t>-  запобігання дрібним деформаціям і пошкодженням вуличних комунікацій та споруд і на негайну їх ліквідацію;</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lastRenderedPageBreak/>
        <w:t>зменшення випадків аварійності та травматизму.</w:t>
      </w:r>
    </w:p>
    <w:p w:rsidR="008B23DD" w:rsidRPr="008B23DD" w:rsidRDefault="008B23DD" w:rsidP="008B23DD">
      <w:pPr>
        <w:ind w:firstLine="1134"/>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1134"/>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1134"/>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Pr="008B23DD" w:rsidRDefault="008B23DD" w:rsidP="008B23DD">
      <w:pPr>
        <w:numPr>
          <w:ilvl w:val="0"/>
          <w:numId w:val="8"/>
        </w:numPr>
        <w:autoSpaceDE w:val="0"/>
        <w:autoSpaceDN w:val="0"/>
        <w:adjustRightInd w:val="0"/>
        <w:spacing w:after="200" w:line="276" w:lineRule="auto"/>
        <w:ind w:left="714" w:hanging="357"/>
        <w:jc w:val="center"/>
        <w:rPr>
          <w:rFonts w:eastAsia="Calibri"/>
          <w:b/>
        </w:rPr>
      </w:pPr>
      <w:r w:rsidRPr="008B23DD">
        <w:rPr>
          <w:rFonts w:eastAsia="Calibri"/>
          <w:b/>
        </w:rPr>
        <w:t>Мета Програми</w:t>
      </w:r>
    </w:p>
    <w:p w:rsidR="008B23DD" w:rsidRPr="008B23DD" w:rsidRDefault="008B23DD" w:rsidP="008B23DD">
      <w:pPr>
        <w:ind w:firstLine="540"/>
        <w:jc w:val="both"/>
        <w:rPr>
          <w:iCs/>
        </w:rPr>
      </w:pPr>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8B23DD" w:rsidRPr="008B23DD" w:rsidRDefault="008B23DD" w:rsidP="008B23DD">
      <w:pPr>
        <w:ind w:firstLine="540"/>
        <w:jc w:val="both"/>
      </w:pPr>
      <w:r w:rsidRPr="008B23DD">
        <w:t xml:space="preserve">Для досягнення цієї мети необхідне вирішення завдань щодо: </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забезпечення, відповідно до потреб, фінансування заходів Програми з різних джерел: міський  бюджет та кошти підприємства;</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заміна мереж  водопостачання, що забезпечить подачу питної води гарантованої якості;</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посиленого контролю за якістю питної води;</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оновлення та модернізація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удосконалення систем транспортування питної води та стоків;</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sidRPr="008B23DD">
        <w:rPr>
          <w:b/>
        </w:rPr>
        <w:t>Головні завдання Програми</w:t>
      </w:r>
    </w:p>
    <w:p w:rsidR="008B23DD" w:rsidRPr="008B23DD" w:rsidRDefault="008B23DD" w:rsidP="008B23DD">
      <w:pPr>
        <w:ind w:firstLine="708"/>
        <w:jc w:val="both"/>
      </w:pPr>
      <w:r w:rsidRPr="008B23DD">
        <w:t>Виконання Програми здійснюється за такими основними напрямками:</w:t>
      </w:r>
    </w:p>
    <w:p w:rsidR="008B23DD" w:rsidRPr="008B23DD" w:rsidRDefault="008B23DD" w:rsidP="008B23DD">
      <w:pPr>
        <w:ind w:firstLine="709"/>
        <w:jc w:val="both"/>
      </w:pPr>
      <w:r w:rsidRPr="008B23DD">
        <w:t>1. Забезпечення споживачів питною водою гарантованої якості.</w:t>
      </w:r>
    </w:p>
    <w:p w:rsidR="008B23DD" w:rsidRPr="008B23DD" w:rsidRDefault="008B23DD" w:rsidP="008B23DD">
      <w:pPr>
        <w:ind w:firstLine="709"/>
        <w:jc w:val="both"/>
      </w:pPr>
      <w:r w:rsidRPr="008B23DD">
        <w:t>2. Економія води, зниження втрат та неврахованих витрат (заміна мереж водопостачання).</w:t>
      </w:r>
    </w:p>
    <w:p w:rsidR="008B23DD" w:rsidRPr="008B23DD" w:rsidRDefault="008B23DD" w:rsidP="008B23DD">
      <w:pPr>
        <w:ind w:firstLine="709"/>
        <w:jc w:val="both"/>
      </w:pPr>
      <w:r w:rsidRPr="008B23DD">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8B23DD">
      <w:pPr>
        <w:ind w:firstLine="709"/>
        <w:jc w:val="both"/>
      </w:pPr>
      <w:r w:rsidRPr="008B23DD">
        <w:t>4. Підвищення надійності роботи системи водопостачання та водовідведення.</w:t>
      </w:r>
    </w:p>
    <w:p w:rsidR="008B23DD" w:rsidRPr="008B23DD" w:rsidRDefault="008B23DD" w:rsidP="008B23DD">
      <w:pPr>
        <w:ind w:firstLine="709"/>
        <w:jc w:val="both"/>
      </w:pPr>
      <w:r w:rsidRPr="008B23DD">
        <w:t xml:space="preserve">5. Підвищення рівня експлуатації систем водопостачання та водовідведення.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lastRenderedPageBreak/>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8. Соціальна спрямованість проекту полягає у зростанні довіри до влади.</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9. Приведення відповідно до технічних умов ДСТУ накриття водопровідних та каналізаційних колодязів.</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12. Покращення ведення господарської діяльності комунальними підприємствами міста.</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13. Підвищення рівня експлуатації комунальних систем.</w:t>
      </w:r>
    </w:p>
    <w:p w:rsidR="008B23DD" w:rsidRPr="008B23DD" w:rsidRDefault="008B23DD" w:rsidP="008B23DD">
      <w:pPr>
        <w:numPr>
          <w:ilvl w:val="0"/>
          <w:numId w:val="8"/>
        </w:numPr>
        <w:suppressAutoHyphens/>
        <w:spacing w:after="200" w:line="276" w:lineRule="auto"/>
        <w:jc w:val="center"/>
        <w:rPr>
          <w:b/>
        </w:rPr>
      </w:pPr>
      <w:r w:rsidRPr="008B23DD">
        <w:rPr>
          <w:b/>
        </w:rPr>
        <w:t>Основні заходи Програми:</w:t>
      </w:r>
    </w:p>
    <w:p w:rsidR="008B23DD" w:rsidRPr="008B23DD" w:rsidRDefault="008B23DD" w:rsidP="008B23DD">
      <w:pPr>
        <w:tabs>
          <w:tab w:val="num" w:pos="540"/>
        </w:tabs>
        <w:suppressAutoHyphens/>
        <w:jc w:val="both"/>
        <w:rPr>
          <w:u w:val="single"/>
        </w:rPr>
      </w:pPr>
      <w:r w:rsidRPr="008B23DD">
        <w:rPr>
          <w:b/>
          <w:u w:val="single"/>
        </w:rPr>
        <w:t xml:space="preserve">5.1.  </w:t>
      </w:r>
      <w:r w:rsidRPr="008B23DD">
        <w:rPr>
          <w:b/>
          <w:i/>
          <w:u w:val="single"/>
        </w:rPr>
        <w:t>Заміна ветхих та аварійних ділянок водопровідних мереж</w:t>
      </w:r>
    </w:p>
    <w:p w:rsidR="008B23DD" w:rsidRPr="008B23DD" w:rsidRDefault="008B23DD" w:rsidP="008B23DD">
      <w:pPr>
        <w:ind w:firstLine="851"/>
        <w:jc w:val="both"/>
      </w:pPr>
      <w:r w:rsidRPr="008B23DD">
        <w:t>Загальна протяжність водопровідних мереж, які знаходяться на балансі          КП «Ніжинське управління водопровідно-каналізаційного господарства», становить 274,4км. Мережі знаходяться в задовільномустані. 128,1 км (46,7%) із них являються зношеними. Термін їх експлуатації перевищує 25 років. Для їх відновлення власних коштів підприємства недостатньо.</w:t>
      </w:r>
    </w:p>
    <w:p w:rsidR="008B23DD" w:rsidRPr="008B23DD" w:rsidRDefault="008B23DD" w:rsidP="008B23DD">
      <w:pPr>
        <w:ind w:firstLine="851"/>
        <w:jc w:val="both"/>
      </w:pPr>
      <w:r w:rsidRPr="008B23DD">
        <w:t xml:space="preserve">КП «НУВКГ» власними силами за рахунок інвестиційної програми (амортизаційні відрахування) планує у 2019 році заміну ветхих та аварійних ділянок водопровідних мереж. </w:t>
      </w:r>
    </w:p>
    <w:p w:rsidR="008B23DD" w:rsidRPr="008B23DD" w:rsidRDefault="008B23DD" w:rsidP="008B23DD">
      <w:pPr>
        <w:ind w:firstLine="851"/>
        <w:jc w:val="both"/>
      </w:pPr>
      <w:r w:rsidRPr="008B23DD">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p>
    <w:p w:rsidR="008B23DD" w:rsidRPr="008B23DD" w:rsidRDefault="008B23DD" w:rsidP="008B23DD">
      <w:pPr>
        <w:ind w:firstLine="851"/>
        <w:jc w:val="both"/>
        <w:rPr>
          <w:u w:val="single"/>
        </w:rPr>
      </w:pPr>
      <w:r w:rsidRPr="008B23DD">
        <w:rPr>
          <w:u w:val="single"/>
        </w:rPr>
        <w:t>Пріоритетними напрямками обрано найбільш аварійні ділянки водопроводу:</w:t>
      </w:r>
    </w:p>
    <w:p w:rsidR="008B23DD" w:rsidRPr="008B23DD" w:rsidRDefault="008B23DD" w:rsidP="008B23DD">
      <w:pPr>
        <w:jc w:val="both"/>
        <w:rPr>
          <w:rFonts w:eastAsia="Calibri"/>
          <w:lang w:eastAsia="en-US"/>
        </w:rPr>
      </w:pPr>
      <w:r w:rsidRPr="008B23DD">
        <w:rPr>
          <w:rFonts w:eastAsia="Calibri"/>
          <w:lang w:eastAsia="en-US"/>
        </w:rPr>
        <w:t xml:space="preserve">-   Закільцювання водоводу по вул. Василівська з водоводом по вул. Червона Гребля Ø200мм </w:t>
      </w:r>
      <w:r w:rsidRPr="008B23DD">
        <w:rPr>
          <w:rFonts w:eastAsia="Calibri"/>
          <w:lang w:val="en-US" w:eastAsia="en-US"/>
        </w:rPr>
        <w:t>L</w:t>
      </w:r>
      <w:r w:rsidRPr="008B23DD">
        <w:rPr>
          <w:rFonts w:eastAsia="Calibri"/>
          <w:lang w:eastAsia="en-US"/>
        </w:rPr>
        <w:t>-110м</w:t>
      </w:r>
    </w:p>
    <w:p w:rsidR="008B23DD" w:rsidRPr="008B23DD" w:rsidRDefault="008B23DD" w:rsidP="008B23DD">
      <w:pPr>
        <w:jc w:val="both"/>
        <w:rPr>
          <w:rFonts w:eastAsia="Calibri"/>
          <w:lang w:eastAsia="en-US"/>
        </w:rPr>
      </w:pPr>
      <w:r w:rsidRPr="008B23DD">
        <w:rPr>
          <w:rFonts w:eastAsia="Calibri"/>
          <w:lang w:eastAsia="en-US"/>
        </w:rPr>
        <w:t xml:space="preserve">- Заміна водопроводу в районі бойлерної №5 із заміною частини водопроводу будинків №99-а, 99-б, 101, 101-а, 101-б по вул. Шевченка Ø150мм </w:t>
      </w:r>
      <w:r w:rsidRPr="008B23DD">
        <w:rPr>
          <w:rFonts w:eastAsia="Calibri"/>
          <w:lang w:val="en-US" w:eastAsia="en-US"/>
        </w:rPr>
        <w:t>L</w:t>
      </w:r>
      <w:r w:rsidRPr="008B23DD">
        <w:rPr>
          <w:rFonts w:eastAsia="Calibri"/>
          <w:lang w:eastAsia="en-US"/>
        </w:rPr>
        <w:t>-90м;</w:t>
      </w:r>
    </w:p>
    <w:p w:rsidR="008B23DD" w:rsidRPr="008B23DD" w:rsidRDefault="008B23DD" w:rsidP="008B23DD">
      <w:pPr>
        <w:tabs>
          <w:tab w:val="num" w:pos="540"/>
        </w:tabs>
        <w:suppressAutoHyphens/>
        <w:ind w:left="284" w:hanging="284"/>
        <w:jc w:val="both"/>
      </w:pPr>
      <w:r w:rsidRPr="008B23DD">
        <w:t>Для заміни планується використати водопровідні пластмасові труби діаметром 150 та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із збірних залізобетонних конструкцій, з запірною арматурою та фасонними частинами. Прокладання трубопроводів передбачається на піщаній підготовці товщиною 0,1 – 0,15 м, глибина прокладання дорівнює1,7-2,0 м.</w:t>
      </w:r>
    </w:p>
    <w:p w:rsidR="008B23DD" w:rsidRPr="008B23DD" w:rsidRDefault="008B23DD" w:rsidP="008B23DD">
      <w:pPr>
        <w:ind w:firstLine="709"/>
        <w:jc w:val="center"/>
        <w:rPr>
          <w:rFonts w:eastAsia="Calibri"/>
          <w:b/>
        </w:rPr>
      </w:pPr>
      <w:r w:rsidRPr="008B23DD">
        <w:rPr>
          <w:rFonts w:eastAsia="Calibri"/>
          <w:b/>
        </w:rPr>
        <w:t xml:space="preserve">Очікувані (прогнозні) показники ефективності реалізації заходу </w:t>
      </w:r>
    </w:p>
    <w:p w:rsidR="008B23DD" w:rsidRPr="008B23DD" w:rsidRDefault="008B23DD" w:rsidP="008B23DD">
      <w:pPr>
        <w:ind w:firstLine="709"/>
        <w:jc w:val="both"/>
      </w:pPr>
      <w:r w:rsidRPr="008B23DD">
        <w:t xml:space="preserve"> Заміна ветхих та аварійних ділянок водопровідних мереж дозволить створити умови для забезпечення населення м. Ніжина 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rsidR="008B23DD" w:rsidRPr="008B23DD" w:rsidRDefault="008B23DD" w:rsidP="008B23DD">
      <w:pPr>
        <w:ind w:firstLine="709"/>
        <w:jc w:val="both"/>
      </w:pPr>
      <w:bookmarkStart w:id="1" w:name="14256"/>
      <w:bookmarkEnd w:id="1"/>
      <w:r w:rsidRPr="008B23DD">
        <w:t>В</w:t>
      </w:r>
      <w:r w:rsidRPr="008B23DD">
        <w:rPr>
          <w:u w:val="single"/>
        </w:rPr>
        <w:t xml:space="preserve"> економічній сфері:</w:t>
      </w:r>
    </w:p>
    <w:p w:rsidR="008B23DD" w:rsidRPr="008B23DD" w:rsidRDefault="008B23DD" w:rsidP="008B23DD">
      <w:pPr>
        <w:ind w:firstLine="709"/>
        <w:jc w:val="both"/>
      </w:pPr>
      <w:bookmarkStart w:id="2" w:name="14257"/>
      <w:bookmarkEnd w:id="2"/>
      <w:r w:rsidRPr="008B23DD">
        <w:t>- зменшити енерговитрати у системах водопостачання;</w:t>
      </w:r>
    </w:p>
    <w:p w:rsidR="008B23DD" w:rsidRPr="008B23DD" w:rsidRDefault="008B23DD" w:rsidP="008B23DD">
      <w:pPr>
        <w:ind w:firstLine="709"/>
        <w:jc w:val="both"/>
      </w:pPr>
      <w:bookmarkStart w:id="3" w:name="14258"/>
      <w:bookmarkEnd w:id="3"/>
      <w:r w:rsidRPr="008B23DD">
        <w:t>- знизити витоки і невраховані витрати води шляхом оптимізації режимів роботи розподільної мережі;</w:t>
      </w:r>
    </w:p>
    <w:p w:rsidR="008B23DD" w:rsidRPr="008B23DD" w:rsidRDefault="008B23DD" w:rsidP="008B23DD">
      <w:pPr>
        <w:ind w:firstLine="709"/>
        <w:jc w:val="both"/>
      </w:pPr>
      <w:bookmarkStart w:id="4" w:name="14259"/>
      <w:bookmarkEnd w:id="4"/>
      <w:r w:rsidRPr="008B23DD">
        <w:t>- </w:t>
      </w:r>
      <w:bookmarkStart w:id="5" w:name="14261"/>
      <w:bookmarkEnd w:id="5"/>
      <w:r w:rsidRPr="008B23DD">
        <w:t>скоротити аварійність на розподільних мережах;</w:t>
      </w:r>
    </w:p>
    <w:p w:rsidR="008B23DD" w:rsidRPr="008B23DD" w:rsidRDefault="008B23DD" w:rsidP="008B23DD">
      <w:pPr>
        <w:ind w:firstLine="709"/>
        <w:jc w:val="both"/>
      </w:pPr>
      <w:r w:rsidRPr="008B23DD">
        <w:t>У</w:t>
      </w:r>
      <w:r w:rsidRPr="008B23DD">
        <w:rPr>
          <w:u w:val="single"/>
        </w:rPr>
        <w:t xml:space="preserve"> соціальній сфері:</w:t>
      </w:r>
    </w:p>
    <w:p w:rsidR="008B23DD" w:rsidRPr="008B23DD" w:rsidRDefault="008B23DD" w:rsidP="008B23DD">
      <w:pPr>
        <w:ind w:firstLine="709"/>
        <w:jc w:val="both"/>
      </w:pPr>
      <w:bookmarkStart w:id="6" w:name="14264"/>
      <w:bookmarkEnd w:id="6"/>
      <w:r w:rsidRPr="008B23DD">
        <w:t>- забезпечити гарантовану якість поданої споживачам питної води у відповідності із чинними нормативами;</w:t>
      </w:r>
    </w:p>
    <w:p w:rsidR="008B23DD" w:rsidRPr="008B23DD" w:rsidRDefault="008B23DD" w:rsidP="008B23DD">
      <w:pPr>
        <w:ind w:firstLine="709"/>
        <w:jc w:val="both"/>
      </w:pPr>
      <w:bookmarkStart w:id="7" w:name="14265"/>
      <w:bookmarkEnd w:id="7"/>
      <w:r w:rsidRPr="008B23DD">
        <w:t>- запобігти виникненню аварійних ситуацій та перебоїв із постачанням води;</w:t>
      </w:r>
    </w:p>
    <w:p w:rsidR="008B23DD" w:rsidRPr="008B23DD" w:rsidRDefault="008B23DD" w:rsidP="008B23DD">
      <w:pPr>
        <w:jc w:val="both"/>
        <w:rPr>
          <w:b/>
        </w:rPr>
      </w:pPr>
      <w:r w:rsidRPr="008B23DD">
        <w:rPr>
          <w:b/>
        </w:rPr>
        <w:t xml:space="preserve">Оцінка вартості виконання робіт </w:t>
      </w:r>
    </w:p>
    <w:p w:rsidR="008B23DD" w:rsidRPr="008B23DD" w:rsidRDefault="008B23DD" w:rsidP="008B23DD">
      <w:pPr>
        <w:jc w:val="both"/>
      </w:pPr>
      <w:r w:rsidRPr="008B23DD">
        <w:lastRenderedPageBreak/>
        <w:t>Вартість робіт по заміні мереж водопостачання наведено в зведеному орієнтовному розрахунку:</w:t>
      </w:r>
    </w:p>
    <w:p w:rsidR="008B23DD" w:rsidRPr="008B23DD" w:rsidRDefault="008B23DD" w:rsidP="008B23DD">
      <w:pPr>
        <w:ind w:left="1353"/>
        <w:rPr>
          <w:b/>
        </w:rPr>
      </w:pPr>
      <w:r w:rsidRPr="008B23DD">
        <w:rPr>
          <w:b/>
        </w:rPr>
        <w:t>Розрахунок витрат  (орієнтовно)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3491"/>
        <w:gridCol w:w="1166"/>
        <w:gridCol w:w="911"/>
        <w:gridCol w:w="867"/>
        <w:gridCol w:w="1172"/>
        <w:gridCol w:w="1471"/>
      </w:tblGrid>
      <w:tr w:rsidR="008B23DD" w:rsidRPr="008B23DD" w:rsidTr="008029C0">
        <w:trPr>
          <w:trHeight w:val="390"/>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пп</w:t>
            </w:r>
          </w:p>
        </w:tc>
        <w:tc>
          <w:tcPr>
            <w:tcW w:w="186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Найменування глав, об’єктів, робіт і витрат</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xml:space="preserve">Вартість ПКД, </w:t>
            </w:r>
          </w:p>
          <w:p w:rsidR="008B23DD" w:rsidRPr="008B23DD" w:rsidRDefault="008B23DD" w:rsidP="008029C0">
            <w:pPr>
              <w:jc w:val="center"/>
              <w:rPr>
                <w:b/>
              </w:rPr>
            </w:pPr>
            <w:r w:rsidRPr="008B23DD">
              <w:rPr>
                <w:b/>
              </w:rPr>
              <w:t xml:space="preserve">тис. грн. </w:t>
            </w:r>
          </w:p>
        </w:tc>
        <w:tc>
          <w:tcPr>
            <w:tcW w:w="987" w:type="pct"/>
            <w:gridSpan w:val="2"/>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xml:space="preserve">Кошторисна вартість, </w:t>
            </w:r>
          </w:p>
          <w:p w:rsidR="008B23DD" w:rsidRPr="008B23DD" w:rsidRDefault="008B23DD" w:rsidP="008029C0">
            <w:pPr>
              <w:jc w:val="center"/>
              <w:rPr>
                <w:b/>
              </w:rPr>
            </w:pPr>
            <w:r w:rsidRPr="008B23DD">
              <w:rPr>
                <w:b/>
              </w:rPr>
              <w:t>тис. грн.</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Інші витрати, тис. грн.</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Орієнтовна загальна вартість,  вт.ч. ПКД,</w:t>
            </w:r>
          </w:p>
          <w:p w:rsidR="008B23DD" w:rsidRPr="008B23DD" w:rsidRDefault="008B23DD" w:rsidP="008029C0">
            <w:pPr>
              <w:jc w:val="center"/>
              <w:rPr>
                <w:b/>
              </w:rPr>
            </w:pPr>
            <w:r w:rsidRPr="008B23DD">
              <w:rPr>
                <w:b/>
              </w:rPr>
              <w:t>тис. грн.</w:t>
            </w:r>
          </w:p>
        </w:tc>
      </w:tr>
      <w:tr w:rsidR="008B23DD" w:rsidRPr="008B23DD" w:rsidTr="008029C0">
        <w:trPr>
          <w:trHeight w:val="43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186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БМР</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Мате-ріали</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r>
      <w:tr w:rsidR="008B23DD" w:rsidRPr="008B23DD" w:rsidTr="008029C0">
        <w:trPr>
          <w:trHeight w:val="435"/>
        </w:trPr>
        <w:tc>
          <w:tcPr>
            <w:tcW w:w="25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w:t>
            </w:r>
          </w:p>
        </w:tc>
        <w:tc>
          <w:tcPr>
            <w:tcW w:w="186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3</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4</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5</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7</w:t>
            </w:r>
          </w:p>
        </w:tc>
      </w:tr>
      <w:tr w:rsidR="008B23DD" w:rsidRPr="008B23DD" w:rsidTr="008029C0">
        <w:trPr>
          <w:trHeight w:val="712"/>
        </w:trPr>
        <w:tc>
          <w:tcPr>
            <w:tcW w:w="250"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1</w:t>
            </w: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tabs>
                <w:tab w:val="left" w:pos="1683"/>
              </w:tabs>
              <w:jc w:val="both"/>
              <w:rPr>
                <w:spacing w:val="-3"/>
                <w:lang w:eastAsia="en-US"/>
              </w:rPr>
            </w:pPr>
            <w:r w:rsidRPr="008B23DD">
              <w:t xml:space="preserve">Закільцювання водоводу по вул. Василівська з водоводом по вул. Червона Гребля Ø200мм </w:t>
            </w:r>
            <w:r w:rsidRPr="008B23DD">
              <w:rPr>
                <w:lang w:val="en-US"/>
              </w:rPr>
              <w:t>L</w:t>
            </w:r>
            <w:r w:rsidRPr="008B23DD">
              <w:t>-110м</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9,6</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48,8</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142,6</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98,4</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299,4</w:t>
            </w:r>
          </w:p>
        </w:tc>
      </w:tr>
      <w:tr w:rsidR="008B23DD" w:rsidRPr="008B23DD" w:rsidTr="008029C0">
        <w:trPr>
          <w:trHeight w:val="712"/>
        </w:trPr>
        <w:tc>
          <w:tcPr>
            <w:tcW w:w="250"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2</w:t>
            </w: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tabs>
                <w:tab w:val="left" w:pos="1683"/>
              </w:tabs>
              <w:jc w:val="both"/>
              <w:rPr>
                <w:spacing w:val="-3"/>
                <w:lang w:eastAsia="en-US"/>
              </w:rPr>
            </w:pPr>
            <w:r w:rsidRPr="008B23DD">
              <w:rPr>
                <w:spacing w:val="-3"/>
                <w:lang w:eastAsia="en-US"/>
              </w:rPr>
              <w:t xml:space="preserve">Заміна водопроводу в районі 5-ої бойлерної із заміною частини водопроводу будинків №99-а, 99-б, 101, 101-а, 101-б по вул. Шевченка Ø150мм </w:t>
            </w:r>
            <w:r w:rsidRPr="008B23DD">
              <w:rPr>
                <w:spacing w:val="-3"/>
                <w:lang w:val="en-US" w:eastAsia="en-US"/>
              </w:rPr>
              <w:t>L</w:t>
            </w:r>
            <w:r w:rsidRPr="008B23DD">
              <w:rPr>
                <w:spacing w:val="-3"/>
                <w:lang w:eastAsia="en-US"/>
              </w:rPr>
              <w:t>-90м</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9,2</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25,6</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78,1</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32,2</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145,1</w:t>
            </w:r>
          </w:p>
        </w:tc>
      </w:tr>
      <w:tr w:rsidR="008B23DD" w:rsidRPr="008B23DD" w:rsidTr="008029C0">
        <w:trPr>
          <w:trHeight w:val="551"/>
        </w:trPr>
        <w:tc>
          <w:tcPr>
            <w:tcW w:w="250"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both"/>
            </w:pP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b/>
              </w:rPr>
            </w:pPr>
            <w:r w:rsidRPr="008B23DD">
              <w:rPr>
                <w:b/>
              </w:rPr>
              <w:t>Разом</w:t>
            </w:r>
          </w:p>
        </w:tc>
        <w:tc>
          <w:tcPr>
            <w:tcW w:w="60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rPr>
            </w:pPr>
            <w:r w:rsidRPr="008B23DD">
              <w:rPr>
                <w:b/>
              </w:rPr>
              <w:t>18,8</w:t>
            </w:r>
          </w:p>
        </w:tc>
        <w:tc>
          <w:tcPr>
            <w:tcW w:w="516"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470"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481"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81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rPr>
            </w:pPr>
            <w:r w:rsidRPr="008B23DD">
              <w:rPr>
                <w:b/>
              </w:rPr>
              <w:t>444,5</w:t>
            </w:r>
          </w:p>
        </w:tc>
      </w:tr>
    </w:tbl>
    <w:p w:rsidR="008B23DD" w:rsidRPr="008B23DD" w:rsidRDefault="008B23DD" w:rsidP="008B23DD">
      <w:pPr>
        <w:jc w:val="both"/>
        <w:rPr>
          <w:b/>
        </w:rPr>
      </w:pPr>
      <w:r w:rsidRPr="008B23DD">
        <w:rPr>
          <w:b/>
        </w:rPr>
        <w:t>Економічний ефект впровадження заходу</w:t>
      </w:r>
    </w:p>
    <w:p w:rsidR="008B23DD" w:rsidRPr="008B23DD" w:rsidRDefault="008B23DD" w:rsidP="008B23DD">
      <w:pPr>
        <w:ind w:firstLine="851"/>
        <w:jc w:val="both"/>
      </w:pPr>
      <w:r w:rsidRPr="008B23DD">
        <w:t>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м. Ніжина.</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затрат:</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протяжність водопровідних мереж, які потребують поточного ремонту – 128,1км.</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продукту:</w:t>
      </w:r>
    </w:p>
    <w:p w:rsidR="008B23DD" w:rsidRPr="008B23DD" w:rsidRDefault="008B23DD" w:rsidP="008B23DD">
      <w:pPr>
        <w:ind w:left="993"/>
        <w:rPr>
          <w:rFonts w:eastAsia="Calibri"/>
          <w:sz w:val="26"/>
          <w:szCs w:val="26"/>
          <w:shd w:val="clear" w:color="auto" w:fill="FFFFFF"/>
          <w:lang w:eastAsia="en-US"/>
        </w:rPr>
      </w:pPr>
      <w:r w:rsidRPr="008B23DD">
        <w:rPr>
          <w:rFonts w:eastAsia="Calibri"/>
          <w:sz w:val="26"/>
          <w:szCs w:val="26"/>
          <w:lang w:eastAsia="en-US"/>
        </w:rPr>
        <w:t>протяжність водопровідних мереж, на яких планується проведення поточного ремонту – 0,54км.</w:t>
      </w:r>
      <w:r w:rsidRPr="008B23DD">
        <w:rPr>
          <w:rFonts w:eastAsia="Calibri"/>
          <w:sz w:val="26"/>
          <w:szCs w:val="26"/>
          <w:shd w:val="clear" w:color="auto" w:fill="FFFFFF"/>
          <w:lang w:eastAsia="en-US"/>
        </w:rPr>
        <w:t xml:space="preserve"> </w:t>
      </w:r>
    </w:p>
    <w:p w:rsidR="008B23DD" w:rsidRPr="008B23DD" w:rsidRDefault="008B23DD" w:rsidP="008B23DD">
      <w:pPr>
        <w:ind w:left="993"/>
        <w:rPr>
          <w:rFonts w:eastAsia="Calibri"/>
          <w:sz w:val="26"/>
          <w:szCs w:val="26"/>
          <w:lang w:eastAsia="en-US"/>
        </w:rPr>
      </w:pPr>
      <w:r w:rsidRPr="008B23DD">
        <w:rPr>
          <w:rFonts w:eastAsia="Calibri"/>
          <w:sz w:val="26"/>
          <w:szCs w:val="26"/>
          <w:shd w:val="clear" w:color="auto" w:fill="FFFFFF"/>
          <w:lang w:eastAsia="en-US"/>
        </w:rPr>
        <w:t>протяжність мереж, які планується замінити відповідно до програми – 200м</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ефективності: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середні витрати на проведення поточного ремонту 1 км водопровідних мереж – 2200 тис. грн.</w:t>
      </w:r>
      <w:r w:rsidRPr="008B23DD">
        <w:rPr>
          <w:rFonts w:eastAsia="Calibri"/>
          <w:sz w:val="26"/>
          <w:szCs w:val="26"/>
          <w:shd w:val="clear" w:color="auto" w:fill="FFFFFF"/>
          <w:lang w:eastAsia="en-US"/>
        </w:rPr>
        <w:t xml:space="preserve">      </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якості: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динаміка протяжності відремонтованих водопровідних мереж порівняно з попереднім роком збільшується у 0,5 рази.</w:t>
      </w:r>
    </w:p>
    <w:p w:rsidR="008B23DD" w:rsidRPr="008B23DD" w:rsidRDefault="008B23DD" w:rsidP="008B23DD">
      <w:pPr>
        <w:jc w:val="both"/>
        <w:rPr>
          <w:b/>
          <w:u w:val="single"/>
          <w:lang w:eastAsia="uk-UA"/>
        </w:rPr>
      </w:pPr>
      <w:r w:rsidRPr="008B23DD">
        <w:rPr>
          <w:b/>
          <w:u w:val="single"/>
          <w:lang w:eastAsia="uk-UA"/>
        </w:rPr>
        <w:t xml:space="preserve">5.2. </w:t>
      </w:r>
      <w:r w:rsidRPr="008B23DD">
        <w:rPr>
          <w:b/>
          <w:u w:val="single"/>
        </w:rPr>
        <w:t>Підвищення надійності роботи систем водопостачання та водовідведення</w:t>
      </w:r>
    </w:p>
    <w:p w:rsidR="008B23DD" w:rsidRPr="008B23DD" w:rsidRDefault="008B23DD" w:rsidP="008B23DD">
      <w:pPr>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8B23DD" w:rsidP="008B23DD">
      <w:pPr>
        <w:jc w:val="both"/>
        <w:rPr>
          <w:rFonts w:eastAsia="Calibri"/>
          <w:b/>
          <w:i/>
          <w:lang w:eastAsia="uk-UA"/>
        </w:rPr>
      </w:pPr>
      <w:r w:rsidRPr="008B23DD">
        <w:rPr>
          <w:rFonts w:eastAsia="Calibri"/>
          <w:b/>
          <w:i/>
          <w:lang w:eastAsia="uk-UA"/>
        </w:rPr>
        <w:lastRenderedPageBreak/>
        <w:t>5.2.1. Приведення відповідно до технічних умов стану водопровідних та каналізаційних колодязів</w:t>
      </w:r>
    </w:p>
    <w:p w:rsidR="008B23DD" w:rsidRPr="008B23DD" w:rsidRDefault="008B23DD" w:rsidP="008B23DD">
      <w:pPr>
        <w:tabs>
          <w:tab w:val="num" w:pos="540"/>
        </w:tabs>
        <w:suppressAutoHyphens/>
        <w:ind w:left="720"/>
        <w:jc w:val="both"/>
        <w:rPr>
          <w:b/>
        </w:rPr>
      </w:pPr>
      <w:r w:rsidRPr="008B23DD">
        <w:t xml:space="preserve">Вартість – </w:t>
      </w:r>
      <w:r w:rsidRPr="008B23DD">
        <w:rPr>
          <w:b/>
        </w:rPr>
        <w:t>50,9 тис. грн.</w:t>
      </w:r>
    </w:p>
    <w:p w:rsidR="008B23DD" w:rsidRPr="008B23DD" w:rsidRDefault="008B23DD" w:rsidP="008B23DD">
      <w:pPr>
        <w:tabs>
          <w:tab w:val="num" w:pos="540"/>
        </w:tabs>
        <w:suppressAutoHyphens/>
        <w:ind w:left="720"/>
        <w:jc w:val="both"/>
        <w:rPr>
          <w:b/>
        </w:rPr>
      </w:pPr>
    </w:p>
    <w:p w:rsidR="008B23DD" w:rsidRPr="008B23DD" w:rsidRDefault="008B23DD" w:rsidP="008B23DD">
      <w:pPr>
        <w:ind w:firstLine="993"/>
        <w:jc w:val="both"/>
      </w:pPr>
      <w:r w:rsidRPr="008B23DD">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8B23DD" w:rsidRPr="008B23DD" w:rsidRDefault="008B23DD" w:rsidP="008B23DD">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rFonts w:eastAsia="Calibri"/>
          <w:lang w:eastAsia="en-US"/>
        </w:rPr>
      </w:pPr>
      <w:r w:rsidRPr="008B23DD">
        <w:rPr>
          <w:rFonts w:eastAsia="Calibri"/>
          <w:lang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rFonts w:eastAsia="Calibri"/>
          <w:lang w:eastAsia="en-US"/>
        </w:rPr>
      </w:pPr>
      <w:r w:rsidRPr="008B23DD">
        <w:rPr>
          <w:rFonts w:eastAsia="Calibri"/>
          <w:lang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8B23DD" w:rsidRPr="008B23DD" w:rsidRDefault="008B23DD" w:rsidP="008B23DD">
      <w:pPr>
        <w:ind w:firstLine="993"/>
        <w:jc w:val="both"/>
        <w:rPr>
          <w:rFonts w:eastAsia="Calibri"/>
          <w:lang w:eastAsia="en-US"/>
        </w:rPr>
      </w:pPr>
      <w:r w:rsidRPr="008B23DD">
        <w:rPr>
          <w:rFonts w:eastAsia="Calibri"/>
          <w:lang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8B23DD" w:rsidRPr="008B23DD" w:rsidRDefault="008B23DD" w:rsidP="008B23DD">
      <w:pPr>
        <w:ind w:firstLine="851"/>
        <w:jc w:val="both"/>
      </w:pPr>
      <w:r w:rsidRPr="008B23DD">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 – номінальне навантаження 25,0 т. </w:t>
      </w:r>
    </w:p>
    <w:p w:rsidR="008B23DD" w:rsidRPr="008B23DD" w:rsidRDefault="008B23DD" w:rsidP="008B23DD">
      <w:pPr>
        <w:ind w:firstLine="567"/>
        <w:jc w:val="both"/>
      </w:pPr>
      <w:r w:rsidRPr="008B23DD">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993"/>
        <w:jc w:val="both"/>
        <w:rPr>
          <w:rFonts w:eastAsia="Calibri"/>
          <w:lang w:eastAsia="en-US"/>
        </w:rPr>
      </w:pPr>
      <w:r w:rsidRPr="008B23DD">
        <w:rPr>
          <w:rFonts w:eastAsia="Calibri"/>
          <w:lang w:eastAsia="en-US"/>
        </w:rPr>
        <w:t>Для поповнення запасів люків та відповідно накриття колодязів підприємству необхідно придбати люки на загальну суму – 50,9 тис. грн.:</w:t>
      </w:r>
    </w:p>
    <w:p w:rsidR="008B23DD" w:rsidRPr="008B23DD" w:rsidRDefault="008B23DD" w:rsidP="008B23DD">
      <w:pPr>
        <w:jc w:val="both"/>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852"/>
        <w:gridCol w:w="1456"/>
        <w:gridCol w:w="1569"/>
        <w:gridCol w:w="1316"/>
      </w:tblGrid>
      <w:tr w:rsidR="008B23DD" w:rsidRPr="008B23DD" w:rsidTr="008029C0">
        <w:tc>
          <w:tcPr>
            <w:tcW w:w="593"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 № п/п</w:t>
            </w:r>
          </w:p>
        </w:tc>
        <w:tc>
          <w:tcPr>
            <w:tcW w:w="4103"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Тип люка</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ООд. вим.</w:t>
            </w:r>
          </w:p>
        </w:tc>
        <w:tc>
          <w:tcPr>
            <w:tcW w:w="1456" w:type="dxa"/>
            <w:vAlign w:val="center"/>
          </w:tcPr>
          <w:p w:rsidR="008B23DD" w:rsidRPr="008B23DD" w:rsidRDefault="008B23DD" w:rsidP="008029C0">
            <w:pPr>
              <w:ind w:right="-6" w:hanging="7"/>
              <w:jc w:val="center"/>
              <w:outlineLvl w:val="0"/>
              <w:rPr>
                <w:rFonts w:eastAsia="Calibri"/>
                <w:lang w:eastAsia="en-US"/>
              </w:rPr>
            </w:pPr>
            <w:r w:rsidRPr="008B23DD">
              <w:rPr>
                <w:rFonts w:eastAsia="Calibri"/>
                <w:lang w:eastAsia="en-US"/>
              </w:rPr>
              <w:t>Необхідна кількість для закупівлі</w:t>
            </w:r>
          </w:p>
        </w:tc>
        <w:tc>
          <w:tcPr>
            <w:tcW w:w="1569" w:type="dxa"/>
            <w:vAlign w:val="center"/>
          </w:tcPr>
          <w:p w:rsidR="008B23DD" w:rsidRPr="008B23DD" w:rsidRDefault="008B23DD" w:rsidP="008029C0">
            <w:pPr>
              <w:ind w:right="-6" w:hanging="49"/>
              <w:jc w:val="center"/>
              <w:outlineLvl w:val="0"/>
              <w:rPr>
                <w:rFonts w:eastAsia="Calibri"/>
                <w:lang w:eastAsia="en-US"/>
              </w:rPr>
            </w:pPr>
            <w:r w:rsidRPr="008B23DD">
              <w:rPr>
                <w:rFonts w:eastAsia="Calibri"/>
                <w:lang w:eastAsia="en-US"/>
              </w:rPr>
              <w:t xml:space="preserve">Орієнтовна вартість, </w:t>
            </w:r>
            <w:r w:rsidRPr="008B23DD">
              <w:rPr>
                <w:rFonts w:eastAsia="Calibri"/>
                <w:i/>
                <w:lang w:eastAsia="en-US"/>
              </w:rPr>
              <w:t>грн.</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 xml:space="preserve">Загальна вартість, </w:t>
            </w:r>
            <w:r w:rsidRPr="008B23DD">
              <w:rPr>
                <w:rFonts w:eastAsia="Calibri"/>
                <w:i/>
                <w:lang w:eastAsia="en-US"/>
              </w:rPr>
              <w:t>тис. грн.</w:t>
            </w:r>
          </w:p>
        </w:tc>
      </w:tr>
      <w:tr w:rsidR="008B23DD" w:rsidRPr="008B23DD" w:rsidTr="008029C0">
        <w:tc>
          <w:tcPr>
            <w:tcW w:w="9889" w:type="dxa"/>
            <w:gridSpan w:val="6"/>
            <w:vAlign w:val="center"/>
          </w:tcPr>
          <w:p w:rsidR="008B23DD" w:rsidRPr="008B23DD" w:rsidRDefault="008B23DD" w:rsidP="008029C0">
            <w:pPr>
              <w:ind w:right="-6"/>
              <w:outlineLvl w:val="0"/>
              <w:rPr>
                <w:rFonts w:eastAsia="Calibri"/>
                <w:lang w:eastAsia="en-US"/>
              </w:rPr>
            </w:pPr>
            <w:r w:rsidRPr="008B23DD">
              <w:rPr>
                <w:rFonts w:eastAsia="Calibri"/>
                <w:lang w:eastAsia="en-US"/>
              </w:rPr>
              <w:t>Дільниця «Водовідведення»</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11</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1,0т)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410,0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6,2</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22</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5,0т)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20</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660,0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13,2</w:t>
            </w:r>
          </w:p>
        </w:tc>
      </w:tr>
      <w:tr w:rsidR="008B23DD" w:rsidRPr="008B23DD" w:rsidTr="008029C0">
        <w:tc>
          <w:tcPr>
            <w:tcW w:w="9889" w:type="dxa"/>
            <w:gridSpan w:val="6"/>
          </w:tcPr>
          <w:p w:rsidR="008B23DD" w:rsidRPr="008B23DD" w:rsidRDefault="008B23DD" w:rsidP="008029C0">
            <w:pPr>
              <w:ind w:right="-6"/>
              <w:outlineLvl w:val="0"/>
              <w:rPr>
                <w:rFonts w:eastAsia="Calibri"/>
                <w:lang w:eastAsia="en-US"/>
              </w:rPr>
            </w:pPr>
            <w:r w:rsidRPr="008B23DD">
              <w:rPr>
                <w:rFonts w:eastAsia="Calibri"/>
                <w:lang w:eastAsia="en-US"/>
              </w:rPr>
              <w:t>Дільниця «Водопостачання»</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11</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1,0т)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410,0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2,1</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2</w:t>
            </w:r>
            <w:r w:rsidRPr="008B23DD">
              <w:rPr>
                <w:rFonts w:eastAsia="Calibri"/>
                <w:lang w:eastAsia="en-US"/>
              </w:rPr>
              <w:lastRenderedPageBreak/>
              <w:t>2</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lastRenderedPageBreak/>
              <w:t>Легкий (навантаження 5,0т)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w:t>
            </w:r>
            <w:r w:rsidRPr="008B23DD">
              <w:rPr>
                <w:rFonts w:eastAsia="Calibri"/>
                <w:lang w:eastAsia="en-US"/>
              </w:rPr>
              <w:lastRenderedPageBreak/>
              <w:t xml:space="preserve">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lastRenderedPageBreak/>
              <w:t>15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660,0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9,9</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33</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Середній (навантаження 12,5т)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25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780,0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19,5</w:t>
            </w:r>
          </w:p>
        </w:tc>
      </w:tr>
      <w:tr w:rsidR="008B23DD" w:rsidRPr="008B23DD" w:rsidTr="008029C0">
        <w:tc>
          <w:tcPr>
            <w:tcW w:w="593" w:type="dxa"/>
            <w:vAlign w:val="center"/>
          </w:tcPr>
          <w:p w:rsidR="008B23DD" w:rsidRPr="008B23DD" w:rsidRDefault="008B23DD" w:rsidP="008029C0">
            <w:pPr>
              <w:ind w:right="-6" w:firstLine="709"/>
              <w:jc w:val="center"/>
              <w:outlineLvl w:val="0"/>
              <w:rPr>
                <w:rFonts w:eastAsia="Calibri"/>
                <w:lang w:eastAsia="en-US"/>
              </w:rPr>
            </w:pPr>
          </w:p>
        </w:tc>
        <w:tc>
          <w:tcPr>
            <w:tcW w:w="4103" w:type="dxa"/>
            <w:vAlign w:val="center"/>
          </w:tcPr>
          <w:p w:rsidR="008B23DD" w:rsidRPr="008B23DD" w:rsidRDefault="008B23DD" w:rsidP="008029C0">
            <w:pPr>
              <w:ind w:right="-6" w:firstLine="709"/>
              <w:jc w:val="right"/>
              <w:outlineLvl w:val="0"/>
              <w:rPr>
                <w:rFonts w:eastAsia="Calibri"/>
                <w:i/>
                <w:lang w:eastAsia="en-US"/>
              </w:rPr>
            </w:pPr>
            <w:r w:rsidRPr="008B23DD">
              <w:rPr>
                <w:rFonts w:eastAsia="Calibri"/>
                <w:i/>
                <w:lang w:eastAsia="en-US"/>
              </w:rPr>
              <w:t>Всього:</w:t>
            </w:r>
          </w:p>
        </w:tc>
        <w:tc>
          <w:tcPr>
            <w:tcW w:w="852" w:type="dxa"/>
            <w:vAlign w:val="center"/>
          </w:tcPr>
          <w:p w:rsidR="008B23DD" w:rsidRPr="008B23DD" w:rsidRDefault="008B23DD" w:rsidP="008029C0">
            <w:pPr>
              <w:ind w:right="-6" w:firstLine="709"/>
              <w:jc w:val="center"/>
              <w:outlineLvl w:val="0"/>
              <w:rPr>
                <w:rFonts w:eastAsia="Calibri"/>
                <w:lang w:eastAsia="en-US"/>
              </w:rPr>
            </w:pPr>
          </w:p>
        </w:tc>
        <w:tc>
          <w:tcPr>
            <w:tcW w:w="1456" w:type="dxa"/>
            <w:vAlign w:val="center"/>
          </w:tcPr>
          <w:p w:rsidR="008B23DD" w:rsidRPr="008B23DD" w:rsidRDefault="008B23DD" w:rsidP="008029C0">
            <w:pPr>
              <w:ind w:right="-6" w:firstLine="709"/>
              <w:jc w:val="center"/>
              <w:outlineLvl w:val="0"/>
              <w:rPr>
                <w:rFonts w:eastAsia="Calibri"/>
                <w:lang w:eastAsia="en-US"/>
              </w:rPr>
            </w:pPr>
          </w:p>
        </w:tc>
        <w:tc>
          <w:tcPr>
            <w:tcW w:w="1569" w:type="dxa"/>
            <w:vAlign w:val="center"/>
          </w:tcPr>
          <w:p w:rsidR="008B23DD" w:rsidRPr="008B23DD" w:rsidRDefault="008B23DD" w:rsidP="008029C0">
            <w:pPr>
              <w:ind w:right="-6" w:firstLine="709"/>
              <w:jc w:val="center"/>
              <w:outlineLvl w:val="0"/>
              <w:rPr>
                <w:rFonts w:eastAsia="Calibri"/>
                <w:lang w:eastAsia="en-US"/>
              </w:rPr>
            </w:pPr>
          </w:p>
        </w:tc>
        <w:tc>
          <w:tcPr>
            <w:tcW w:w="1316" w:type="dxa"/>
            <w:vAlign w:val="center"/>
          </w:tcPr>
          <w:p w:rsidR="008B23DD" w:rsidRPr="008B23DD" w:rsidRDefault="008B23DD" w:rsidP="008029C0">
            <w:pPr>
              <w:ind w:right="-6"/>
              <w:jc w:val="center"/>
              <w:outlineLvl w:val="0"/>
              <w:rPr>
                <w:rFonts w:eastAsia="Calibri"/>
                <w:i/>
                <w:lang w:eastAsia="en-US"/>
              </w:rPr>
            </w:pPr>
            <w:r w:rsidRPr="008B23DD">
              <w:rPr>
                <w:rFonts w:eastAsia="Calibri"/>
                <w:i/>
                <w:lang w:eastAsia="en-US"/>
              </w:rPr>
              <w:t>50,9</w:t>
            </w:r>
          </w:p>
        </w:tc>
      </w:tr>
    </w:tbl>
    <w:p w:rsidR="008B23DD" w:rsidRPr="008B23DD" w:rsidRDefault="008B23DD" w:rsidP="008B23DD">
      <w:pPr>
        <w:ind w:firstLine="851"/>
        <w:jc w:val="both"/>
        <w:rPr>
          <w:lang w:eastAsia="uk-UA"/>
        </w:rPr>
      </w:pPr>
      <w:r w:rsidRPr="008B23DD">
        <w:rPr>
          <w:lang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ind w:firstLine="567"/>
        <w:jc w:val="both"/>
      </w:pPr>
      <w:r w:rsidRPr="008B23DD">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затрат:</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кількість колодязів, які потребують установлення накриття належного типу – 255шт.</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продукту:</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кількість колодязів, на яких планується установлення накриття належного типу (відповідно до програми) – 80шт.</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ефективності: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середні витрати на придбання 1 люка – 0,64 тис. грн.</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якості: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відсоток колодязів, на яких планується установлення накриття належного типу (відповідно до програми), до колодязів, які його потребують – 31%;</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динаміка заміни люків порівняно з попереднім роком збільшується у 1,4 рази.</w:t>
      </w:r>
    </w:p>
    <w:p w:rsidR="008B23DD" w:rsidRPr="008B23DD" w:rsidRDefault="008B23DD" w:rsidP="008B23DD">
      <w:pPr>
        <w:spacing w:after="200" w:line="276" w:lineRule="auto"/>
        <w:ind w:firstLine="567"/>
        <w:jc w:val="both"/>
        <w:rPr>
          <w:sz w:val="26"/>
          <w:szCs w:val="26"/>
        </w:rPr>
      </w:pPr>
      <w:r w:rsidRPr="008B23DD">
        <w:rPr>
          <w:sz w:val="26"/>
          <w:szCs w:val="26"/>
        </w:rPr>
        <w:t xml:space="preserve"> </w:t>
      </w:r>
    </w:p>
    <w:p w:rsidR="008B23DD" w:rsidRPr="008B23DD" w:rsidRDefault="008B23DD" w:rsidP="008B23DD">
      <w:pPr>
        <w:ind w:firstLine="567"/>
        <w:jc w:val="both"/>
      </w:pPr>
    </w:p>
    <w:p w:rsidR="008B23DD" w:rsidRPr="008B23DD" w:rsidRDefault="008B23DD" w:rsidP="008B23DD">
      <w:pPr>
        <w:ind w:right="283"/>
        <w:jc w:val="both"/>
        <w:rPr>
          <w:rFonts w:eastAsia="Calibri"/>
          <w:b/>
          <w:i/>
          <w:lang w:eastAsia="en-US"/>
        </w:rPr>
      </w:pPr>
      <w:r w:rsidRPr="008B23DD">
        <w:rPr>
          <w:rFonts w:eastAsia="Calibri"/>
          <w:b/>
          <w:i/>
          <w:lang w:eastAsia="en-US"/>
        </w:rPr>
        <w:t>5.2.2.</w:t>
      </w:r>
      <w:r w:rsidRPr="008B23DD">
        <w:rPr>
          <w:rFonts w:eastAsia="Calibri"/>
          <w:b/>
          <w:lang w:eastAsia="en-US"/>
        </w:rPr>
        <w:t xml:space="preserve"> </w:t>
      </w:r>
      <w:r w:rsidRPr="008B23DD">
        <w:rPr>
          <w:rFonts w:eastAsia="Calibri"/>
          <w:b/>
          <w:i/>
          <w:lang w:eastAsia="en-US"/>
        </w:rPr>
        <w:t xml:space="preserve">  Придбання залізобетонних конструкцій та запірної арматури</w:t>
      </w:r>
    </w:p>
    <w:p w:rsidR="008B23DD" w:rsidRPr="008B23DD" w:rsidRDefault="008B23DD" w:rsidP="008B23DD">
      <w:pPr>
        <w:tabs>
          <w:tab w:val="num" w:pos="540"/>
        </w:tabs>
        <w:suppressAutoHyphens/>
        <w:ind w:left="720"/>
        <w:jc w:val="both"/>
        <w:rPr>
          <w:b/>
        </w:rPr>
      </w:pPr>
      <w:r w:rsidRPr="008B23DD">
        <w:t xml:space="preserve">Вартість – </w:t>
      </w:r>
      <w:r w:rsidRPr="008B23DD">
        <w:rPr>
          <w:b/>
        </w:rPr>
        <w:t>137,5 тис. грн.</w:t>
      </w:r>
    </w:p>
    <w:p w:rsidR="008B23DD" w:rsidRPr="008B23DD" w:rsidRDefault="008B23DD" w:rsidP="008B23DD">
      <w:pPr>
        <w:tabs>
          <w:tab w:val="num" w:pos="540"/>
        </w:tabs>
        <w:suppressAutoHyphens/>
        <w:ind w:left="720"/>
        <w:jc w:val="both"/>
        <w:rPr>
          <w:b/>
        </w:rPr>
      </w:pPr>
      <w:r w:rsidRPr="008B23DD">
        <w:rPr>
          <w:b/>
        </w:rPr>
        <w:t>Обґрунтування необхідності придбання</w:t>
      </w:r>
    </w:p>
    <w:p w:rsidR="008B23DD" w:rsidRPr="008B23DD" w:rsidRDefault="008B23DD" w:rsidP="008B23DD">
      <w:pPr>
        <w:jc w:val="both"/>
        <w:rPr>
          <w:rFonts w:eastAsia="Calibri"/>
          <w:i/>
          <w:lang w:eastAsia="en-US"/>
        </w:rPr>
      </w:pPr>
      <w:r w:rsidRPr="008B23DD">
        <w:rPr>
          <w:rFonts w:eastAsia="Calibri"/>
          <w:i/>
          <w:lang w:eastAsia="en-US"/>
        </w:rPr>
        <w:t>Для забезпечення своєчасного ремонту водопровідних та каналізаційних колодязів, заміни запірної арматури потреба в матеріалах складає:</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Кільця для колодязів залізобетонні КЦ-1,0 – 16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 xml:space="preserve">6шт. – д-ця «Водопостачання» </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10шт. – д-ця «Водовідведення»</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Плити перекриття залізобетонні КЦП-1,0 – 16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 xml:space="preserve">6шт. – д-ця «Водопостачання» </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10шт. – д-ця «Водовідведення»</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Дільниця «Водовідведення»:</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100мм – 5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lastRenderedPageBreak/>
        <w:t>Засувка 30ч6бр Ду 150мм – 2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Клапан зворотній Ду 100мм – 5шт.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Клапан зворотній Ду 150мм – 2шт.</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Дільниця «Водопостачання»:</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100мм – 7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150мм – 3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200мм – 2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100мм – 2шт.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150мм – 2шт.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200мм – 1шт.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100-128 – 6шт.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150-182 – 4шт.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200-235 – 2шт</w:t>
      </w:r>
    </w:p>
    <w:p w:rsidR="008B23DD" w:rsidRPr="008B23DD" w:rsidRDefault="008B23DD" w:rsidP="008B23DD">
      <w:pPr>
        <w:ind w:left="993"/>
        <w:jc w:val="both"/>
        <w:rPr>
          <w:rFonts w:eastAsia="Calibri"/>
          <w:lang w:eastAsia="en-US"/>
        </w:rPr>
      </w:pPr>
      <w:r w:rsidRPr="008B23DD">
        <w:rPr>
          <w:rFonts w:eastAsia="Calibri"/>
          <w:lang w:eastAsia="en-US"/>
        </w:rPr>
        <w:t>Орієнтовна загальна вартість до 137,5 тис. грн.</w:t>
      </w:r>
    </w:p>
    <w:p w:rsidR="008B23DD" w:rsidRPr="008B23DD" w:rsidRDefault="008B23DD" w:rsidP="008B23DD">
      <w:pPr>
        <w:ind w:firstLine="567"/>
        <w:jc w:val="both"/>
      </w:pPr>
      <w:r w:rsidRPr="008B23DD">
        <w:t>Для заміни планується використати різні типи засувок, адаптерів та залізобетонних виробів,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jc w:val="both"/>
        <w:rPr>
          <w:rFonts w:eastAsia="Calibri"/>
          <w:b/>
          <w:lang w:eastAsia="en-US"/>
        </w:rPr>
      </w:pPr>
      <w:r w:rsidRPr="008B23DD">
        <w:rPr>
          <w:rFonts w:eastAsia="Calibri"/>
          <w:b/>
          <w:lang w:eastAsia="en-US"/>
        </w:rPr>
        <w:t>Придбання залізобетонних конструкцій та запірної арматури дозволить:</w:t>
      </w:r>
    </w:p>
    <w:p w:rsidR="008B23DD" w:rsidRPr="008B23DD" w:rsidRDefault="008B23DD" w:rsidP="008B23DD">
      <w:pPr>
        <w:ind w:firstLine="708"/>
        <w:jc w:val="both"/>
        <w:rPr>
          <w:rFonts w:eastAsia="Calibri"/>
          <w:lang w:eastAsia="en-US"/>
        </w:rPr>
      </w:pPr>
      <w:r w:rsidRPr="008B23DD">
        <w:rPr>
          <w:rFonts w:eastAsia="Calibri"/>
          <w:lang w:eastAsia="en-US"/>
        </w:rPr>
        <w:t>Ремонт і будівництво водопровідних та каналізаційних колодязів, заміна запірної арматури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8B23DD" w:rsidRPr="008B23DD" w:rsidRDefault="008B23DD" w:rsidP="008B23DD">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кількість залізобетонних конструкцій  – 64од.</w:t>
      </w:r>
    </w:p>
    <w:p w:rsidR="008B23DD" w:rsidRPr="008B23DD" w:rsidRDefault="008B23DD" w:rsidP="008B23DD">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43шт.</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8B23DD" w:rsidRPr="008B23DD" w:rsidRDefault="008B23DD" w:rsidP="008B23DD">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середні витрати на з/б конструкцію – 0,89 тис. грн./од.</w:t>
      </w:r>
    </w:p>
    <w:p w:rsidR="008B23DD" w:rsidRPr="008B23DD" w:rsidRDefault="008B23DD" w:rsidP="008B23DD">
      <w:pPr>
        <w:rPr>
          <w:rFonts w:eastAsia="Calibri"/>
          <w:sz w:val="26"/>
          <w:szCs w:val="26"/>
          <w:lang w:eastAsia="en-US"/>
        </w:rPr>
      </w:pPr>
      <w:r w:rsidRPr="008B23DD">
        <w:rPr>
          <w:rFonts w:eastAsia="Calibri"/>
          <w:sz w:val="26"/>
          <w:szCs w:val="26"/>
          <w:shd w:val="clear" w:color="auto" w:fill="FFFFFF"/>
          <w:lang w:eastAsia="en-US"/>
        </w:rPr>
        <w:t xml:space="preserve">      середні витрати на запірну арматуру – 2,4тис. грн./од.</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8B23DD" w:rsidRPr="008B23DD" w:rsidRDefault="008B23DD" w:rsidP="008B23DD">
      <w:pPr>
        <w:ind w:left="426"/>
        <w:jc w:val="both"/>
        <w:rPr>
          <w:rFonts w:eastAsia="Calibri"/>
          <w:sz w:val="26"/>
          <w:szCs w:val="26"/>
          <w:lang w:eastAsia="en-US"/>
        </w:rPr>
      </w:pPr>
      <w:r w:rsidRPr="008B23DD">
        <w:rPr>
          <w:rFonts w:eastAsia="Calibri"/>
          <w:sz w:val="26"/>
          <w:szCs w:val="26"/>
          <w:lang w:eastAsia="en-US"/>
        </w:rPr>
        <w:t>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із встановленням запірної арматури відповідного типу</w:t>
      </w:r>
    </w:p>
    <w:p w:rsidR="008B23DD" w:rsidRPr="008B23DD" w:rsidRDefault="008B23DD" w:rsidP="008B23DD">
      <w:pPr>
        <w:jc w:val="both"/>
        <w:rPr>
          <w:rFonts w:eastAsia="Calibri"/>
          <w:lang w:eastAsia="en-US"/>
        </w:rPr>
      </w:pPr>
    </w:p>
    <w:p w:rsidR="008B23DD" w:rsidRPr="008B23DD" w:rsidRDefault="008B23DD" w:rsidP="008B23DD">
      <w:pPr>
        <w:ind w:right="283"/>
        <w:jc w:val="both"/>
        <w:rPr>
          <w:rFonts w:eastAsia="Calibri"/>
          <w:i/>
          <w:lang w:eastAsia="en-US"/>
        </w:rPr>
      </w:pPr>
      <w:r w:rsidRPr="008B23DD">
        <w:rPr>
          <w:rFonts w:eastAsia="Calibri"/>
          <w:b/>
          <w:i/>
          <w:lang w:eastAsia="en-US"/>
        </w:rPr>
        <w:t>5.2.3.   Придбання пожежних гідрантів та рем. комплектів до них</w:t>
      </w:r>
    </w:p>
    <w:p w:rsidR="008B23DD" w:rsidRPr="008B23DD" w:rsidRDefault="008B23DD" w:rsidP="008B23DD">
      <w:pPr>
        <w:tabs>
          <w:tab w:val="num" w:pos="540"/>
        </w:tabs>
        <w:suppressAutoHyphens/>
        <w:ind w:left="720"/>
        <w:jc w:val="both"/>
        <w:rPr>
          <w:b/>
        </w:rPr>
      </w:pPr>
      <w:r w:rsidRPr="008B23DD">
        <w:lastRenderedPageBreak/>
        <w:t xml:space="preserve">Вартість – </w:t>
      </w:r>
      <w:r w:rsidRPr="008B23DD">
        <w:rPr>
          <w:b/>
        </w:rPr>
        <w:t>49,8 тис. грн.</w:t>
      </w:r>
    </w:p>
    <w:p w:rsidR="008B23DD" w:rsidRPr="008B23DD" w:rsidRDefault="008B23DD" w:rsidP="008B23DD">
      <w:pPr>
        <w:tabs>
          <w:tab w:val="num" w:pos="540"/>
        </w:tabs>
        <w:suppressAutoHyphens/>
        <w:ind w:left="720"/>
        <w:jc w:val="both"/>
        <w:rPr>
          <w:b/>
        </w:rPr>
      </w:pPr>
      <w:r w:rsidRPr="008B23DD">
        <w:rPr>
          <w:b/>
        </w:rPr>
        <w:t>Обґрунтування необхідності придбання</w:t>
      </w:r>
    </w:p>
    <w:p w:rsidR="008B23DD" w:rsidRPr="008B23DD" w:rsidRDefault="008B23DD" w:rsidP="008B23DD">
      <w:pPr>
        <w:ind w:firstLine="993"/>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993"/>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Pr="008B23DD" w:rsidRDefault="008B23DD" w:rsidP="008B23DD">
      <w:pPr>
        <w:ind w:firstLine="993"/>
        <w:jc w:val="both"/>
        <w:rPr>
          <w:rFonts w:eastAsia="Calibri"/>
          <w:lang w:eastAsia="en-US"/>
        </w:rPr>
      </w:pPr>
      <w:r w:rsidRPr="008B23DD">
        <w:rPr>
          <w:rFonts w:eastAsia="Calibri"/>
          <w:lang w:eastAsia="en-US"/>
        </w:rPr>
        <w:t>У 2019 році планується провести ремонт 10 ПГ та замінити 12 несправних гідрантів (відповідно до виявлених несправностей згідно плану-графіку).</w:t>
      </w:r>
    </w:p>
    <w:p w:rsidR="008B23DD" w:rsidRPr="008B23DD" w:rsidRDefault="008B23DD" w:rsidP="008B23DD">
      <w:pPr>
        <w:ind w:firstLine="993"/>
        <w:jc w:val="both"/>
        <w:rPr>
          <w:rFonts w:eastAsia="Calibri"/>
          <w:lang w:eastAsia="en-US"/>
        </w:rPr>
      </w:pPr>
      <w:r w:rsidRPr="008B23DD">
        <w:rPr>
          <w:rFonts w:eastAsia="Calibri"/>
          <w:lang w:eastAsia="en-US"/>
        </w:rPr>
        <w:t>Оцінка орієнтовної вартості необхідних матеріалів та комплектуючих:</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Гідрант пожежний підземний (сталевий корпус) (Н-1,25м) – 5шт.</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Гідрант пожежний підземний (сталевий корпус) (Н-1,5м) – 7шт.</w:t>
      </w:r>
    </w:p>
    <w:p w:rsidR="008B23DD" w:rsidRPr="008B23DD" w:rsidRDefault="008B23DD" w:rsidP="008B23DD">
      <w:pPr>
        <w:ind w:left="720"/>
        <w:jc w:val="both"/>
        <w:rPr>
          <w:rFonts w:eastAsia="Calibri"/>
          <w:i/>
          <w:lang w:eastAsia="en-US"/>
        </w:rPr>
      </w:pPr>
      <w:r w:rsidRPr="008B23DD">
        <w:rPr>
          <w:rFonts w:eastAsia="Calibri"/>
          <w:i/>
          <w:lang w:eastAsia="en-US"/>
        </w:rPr>
        <w:t>Орієнтовна вартість – 34,6 тис. грн.</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Комплект ремонтний:</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Гайка клапана – 10шт.</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Клапан – 10шт.</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Комплект прокладок – 10шт.</w:t>
      </w:r>
    </w:p>
    <w:p w:rsidR="008B23DD" w:rsidRPr="008B23DD" w:rsidRDefault="008B23DD" w:rsidP="008B23DD">
      <w:pPr>
        <w:ind w:left="720"/>
        <w:jc w:val="both"/>
        <w:rPr>
          <w:rFonts w:eastAsia="Calibri"/>
          <w:i/>
          <w:lang w:eastAsia="en-US"/>
        </w:rPr>
      </w:pPr>
      <w:r w:rsidRPr="008B23DD">
        <w:rPr>
          <w:rFonts w:eastAsia="Calibri"/>
          <w:i/>
          <w:lang w:eastAsia="en-US"/>
        </w:rPr>
        <w:t>Орієнтовна вартість – 15,2 тис. грн.</w:t>
      </w:r>
    </w:p>
    <w:p w:rsidR="008B23DD" w:rsidRPr="008B23DD" w:rsidRDefault="008B23DD" w:rsidP="008B23DD">
      <w:pPr>
        <w:ind w:firstLine="567"/>
        <w:jc w:val="both"/>
      </w:pPr>
      <w:r w:rsidRPr="008B23DD">
        <w:t>Для заміни планується використати різні засувок, адаптерів та залізобетонних елементів,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ind w:firstLine="708"/>
        <w:jc w:val="both"/>
        <w:rPr>
          <w:rFonts w:eastAsia="Calibri"/>
          <w:b/>
          <w:lang w:eastAsia="en-US"/>
        </w:rPr>
      </w:pPr>
      <w:r w:rsidRPr="008B23DD">
        <w:rPr>
          <w:rFonts w:eastAsia="Calibri"/>
          <w:b/>
          <w:lang w:eastAsia="en-US"/>
        </w:rPr>
        <w:t>Придбання пожежних гідрантів та ремонтних комплектів до них дозволить:</w:t>
      </w:r>
    </w:p>
    <w:p w:rsidR="008B23DD" w:rsidRPr="008B23DD" w:rsidRDefault="008B23DD" w:rsidP="008B23DD">
      <w:pPr>
        <w:jc w:val="both"/>
        <w:rPr>
          <w:rFonts w:eastAsia="Calibri"/>
          <w:shd w:val="clear" w:color="auto" w:fill="FFFFFF"/>
          <w:lang w:eastAsia="en-US"/>
        </w:rPr>
      </w:pPr>
      <w:r w:rsidRPr="008B23DD">
        <w:rPr>
          <w:rFonts w:eastAsia="Calibri"/>
          <w:lang w:eastAsia="en-US"/>
        </w:rPr>
        <w:t xml:space="preserve">Виконати вимоги «Правил технічної експлуатації систем водопостачання та водовідведення населених пунктів України». Дозволить </w:t>
      </w:r>
      <w:r w:rsidRPr="008B23DD">
        <w:rPr>
          <w:rFonts w:eastAsia="Calibri"/>
          <w:shd w:val="clear" w:color="auto" w:fill="FFFFFF"/>
          <w:lang w:eastAsia="en-US"/>
        </w:rPr>
        <w:t>надійно забезпечувати потреби у воді пожежної охорони міста та підтримувати їх у справному робочому стані, своєчасне здійснення ремонтних робіт відповідно до планових оглядів з ДСНС.</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Показники продукту:</w:t>
      </w:r>
    </w:p>
    <w:p w:rsidR="008B23DD" w:rsidRPr="008B23DD" w:rsidRDefault="008B23DD" w:rsidP="008B23DD">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кількість пожежних гідрантів – 12 од.</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 xml:space="preserve">      </w:t>
      </w:r>
      <w:r w:rsidRPr="008B23DD">
        <w:rPr>
          <w:rFonts w:eastAsia="Calibri"/>
          <w:shd w:val="clear" w:color="auto" w:fill="FFFFFF"/>
          <w:lang w:eastAsia="en-US"/>
        </w:rPr>
        <w:t>кількість рем. комплектів допожежних гідрантів – 10 од.</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Показники ефективності:</w:t>
      </w:r>
    </w:p>
    <w:p w:rsidR="008B23DD" w:rsidRPr="008B23DD" w:rsidRDefault="008B23DD" w:rsidP="008B23DD">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середні витрати на пожежний гідрант – 2,8 тис. грн./од.</w:t>
      </w:r>
    </w:p>
    <w:p w:rsidR="008B23DD" w:rsidRPr="008B23DD" w:rsidRDefault="008B23DD" w:rsidP="008B23DD">
      <w:pPr>
        <w:ind w:left="1985" w:hanging="1985"/>
        <w:rPr>
          <w:rFonts w:eastAsia="Calibri"/>
          <w:lang w:eastAsia="en-US"/>
        </w:rPr>
      </w:pPr>
      <w:r w:rsidRPr="008B23DD">
        <w:rPr>
          <w:rFonts w:eastAsia="Calibri"/>
          <w:shd w:val="clear" w:color="auto" w:fill="FFFFFF"/>
          <w:lang w:eastAsia="en-US"/>
        </w:rPr>
        <w:t xml:space="preserve">      середні витрати на рем. комплект – 1,5 тис. грн.</w:t>
      </w:r>
    </w:p>
    <w:p w:rsidR="008B23DD" w:rsidRPr="008B23DD" w:rsidRDefault="008B23DD" w:rsidP="008B23DD">
      <w:pPr>
        <w:ind w:left="1985" w:hanging="1985"/>
        <w:jc w:val="both"/>
        <w:rPr>
          <w:rFonts w:eastAsia="Calibri"/>
          <w:b/>
          <w:lang w:eastAsia="en-US"/>
        </w:rPr>
      </w:pPr>
      <w:r w:rsidRPr="008B23DD">
        <w:rPr>
          <w:rFonts w:eastAsia="Calibri"/>
          <w:b/>
          <w:shd w:val="clear" w:color="auto" w:fill="FFFFFF"/>
          <w:lang w:eastAsia="en-US"/>
        </w:rPr>
        <w:t>Показники якості:</w:t>
      </w:r>
    </w:p>
    <w:p w:rsidR="008B23DD" w:rsidRPr="008B23DD" w:rsidRDefault="008B23DD" w:rsidP="008B23DD">
      <w:pPr>
        <w:ind w:left="426" w:hanging="426"/>
        <w:jc w:val="both"/>
        <w:rPr>
          <w:rFonts w:eastAsia="Calibri"/>
          <w:shd w:val="clear" w:color="auto" w:fill="FFFFFF"/>
          <w:lang w:eastAsia="en-US"/>
        </w:rPr>
      </w:pPr>
      <w:r w:rsidRPr="008B23DD">
        <w:rPr>
          <w:rFonts w:eastAsia="Calibri"/>
          <w:b/>
          <w:lang w:eastAsia="en-US"/>
        </w:rPr>
        <w:t xml:space="preserve">       </w:t>
      </w:r>
      <w:r w:rsidRPr="008B23DD">
        <w:rPr>
          <w:rFonts w:eastAsia="Calibri"/>
          <w:shd w:val="clear" w:color="auto" w:fill="FFFFFF"/>
          <w:lang w:eastAsia="en-US"/>
        </w:rPr>
        <w:t>оснащення водопровідних колодязів ПГ належного типу для своєчасної локалізації пожежі, у разі виникнення, та ремонту зіпсованих</w:t>
      </w:r>
    </w:p>
    <w:p w:rsidR="008B23DD" w:rsidRPr="008B23DD" w:rsidRDefault="008B23DD" w:rsidP="008B23DD">
      <w:pPr>
        <w:jc w:val="both"/>
        <w:rPr>
          <w:rFonts w:eastAsia="Calibri"/>
          <w:shd w:val="clear" w:color="auto" w:fill="FFFFFF"/>
          <w:lang w:eastAsia="en-US"/>
        </w:rPr>
      </w:pPr>
    </w:p>
    <w:p w:rsidR="008B23DD" w:rsidRPr="008B23DD" w:rsidRDefault="008B23DD" w:rsidP="008B23DD">
      <w:pPr>
        <w:keepNext/>
        <w:suppressAutoHyphens/>
        <w:jc w:val="both"/>
        <w:outlineLvl w:val="0"/>
        <w:rPr>
          <w:b/>
        </w:rPr>
      </w:pPr>
      <w:r w:rsidRPr="008B23DD">
        <w:rPr>
          <w:b/>
        </w:rPr>
        <w:lastRenderedPageBreak/>
        <w:t>6. 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488"/>
      </w:tblGrid>
      <w:tr w:rsidR="008B23DD" w:rsidRPr="008B23DD" w:rsidTr="008029C0">
        <w:trPr>
          <w:trHeight w:val="38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bCs/>
              </w:rPr>
            </w:pPr>
            <w:r w:rsidRPr="008B23DD">
              <w:rPr>
                <w:b/>
                <w:bCs/>
              </w:rPr>
              <w:t>Ризики</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bCs/>
              </w:rPr>
            </w:pPr>
            <w:r w:rsidRPr="008B23DD">
              <w:rPr>
                <w:b/>
                <w:bCs/>
              </w:rPr>
              <w:t>Так чи ні, пом’якшуючі фактори</w:t>
            </w:r>
          </w:p>
        </w:tc>
      </w:tr>
      <w:tr w:rsidR="008B23DD" w:rsidRPr="008B23DD" w:rsidTr="008029C0">
        <w:trPr>
          <w:trHeight w:val="420"/>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rPr>
                <w:rFonts w:eastAsia="Calibri"/>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8B23DD" w:rsidRPr="008B23DD" w:rsidTr="008029C0">
        <w:trPr>
          <w:trHeight w:val="713"/>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rPr>
                <w:rFonts w:eastAsia="Calibri"/>
                <w:lang w:eastAsia="en-US"/>
              </w:rPr>
            </w:pPr>
            <w:r w:rsidRPr="008B23DD">
              <w:rPr>
                <w:rFonts w:eastAsia="Calibri"/>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rFonts w:eastAsia="Calibri"/>
              </w:rPr>
            </w:pPr>
            <w:r w:rsidRPr="008B23DD">
              <w:t>Для виконання деяких заходів Програми д</w:t>
            </w:r>
            <w:r w:rsidRPr="008B23DD">
              <w:rPr>
                <w:rFonts w:eastAsia="Calibri"/>
              </w:rPr>
              <w:t xml:space="preserve">оведеться отримати ряд дозволів, знайти підрядників для виконання супутніх робіт, протее цей ризик не є значним. </w:t>
            </w:r>
          </w:p>
        </w:tc>
      </w:tr>
      <w:tr w:rsidR="008B23DD" w:rsidRPr="008B23DD" w:rsidTr="008029C0">
        <w:trPr>
          <w:trHeight w:val="34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 пов'язаний з розширеннямсистемиводопостачання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ризик існує, оскільки не очікується швидкої окупності такого типу проектів</w:t>
            </w:r>
          </w:p>
        </w:tc>
      </w:tr>
      <w:tr w:rsidR="008B23DD" w:rsidRPr="008B23DD" w:rsidTr="008029C0">
        <w:trPr>
          <w:trHeight w:val="34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8B23DD" w:rsidRPr="008B23DD" w:rsidTr="008029C0">
        <w:trPr>
          <w:trHeight w:val="657"/>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ризик може мати місце у випадку затримки в термінах виконання проекту.</w:t>
            </w:r>
          </w:p>
        </w:tc>
      </w:tr>
      <w:tr w:rsidR="008B23DD" w:rsidRPr="008B23DD" w:rsidTr="008029C0">
        <w:trPr>
          <w:trHeight w:val="40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Тарифи й платоспроможністьнаселення</w:t>
            </w:r>
          </w:p>
          <w:p w:rsidR="008B23DD" w:rsidRPr="008B23DD" w:rsidRDefault="008B23DD" w:rsidP="008029C0">
            <w:r w:rsidRPr="008B23DD">
              <w:t>Відшкодуваннявитрат (собівартості) підприємству</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проект не впливає на цей ризик.</w:t>
            </w:r>
          </w:p>
        </w:tc>
      </w:tr>
      <w:tr w:rsidR="008B23DD" w:rsidRPr="008B23DD" w:rsidTr="008029C0">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8B23DD" w:rsidRPr="008B23DD" w:rsidRDefault="008B23DD" w:rsidP="008029C0">
            <w:pPr>
              <w:jc w:val="both"/>
            </w:pPr>
            <w:r w:rsidRPr="008B23DD">
              <w:t>Дотримання графіку впровадження проекту пом’якшить цей ризик.</w:t>
            </w:r>
          </w:p>
        </w:tc>
      </w:tr>
      <w:tr w:rsidR="008B23DD" w:rsidRPr="008B23DD" w:rsidTr="008029C0">
        <w:trPr>
          <w:trHeight w:val="1051"/>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rPr>
                <w:rFonts w:eastAsia="Calibri"/>
                <w:lang w:eastAsia="en-US"/>
              </w:rPr>
            </w:pPr>
            <w:r w:rsidRPr="008B23DD">
              <w:rPr>
                <w:rFonts w:eastAsia="Calibri"/>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 xml:space="preserve">Даний ризик існує, оскільки не очікується швидкої окупності такого типу проектів. </w:t>
            </w:r>
          </w:p>
        </w:tc>
      </w:tr>
      <w:tr w:rsidR="008B23DD" w:rsidRPr="008B23DD" w:rsidTr="008029C0">
        <w:trPr>
          <w:trHeight w:val="733"/>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rFonts w:eastAsia="Calibri"/>
                <w:lang w:eastAsia="en-US"/>
              </w:rPr>
            </w:pPr>
            <w:r w:rsidRPr="008B23DD">
              <w:rPr>
                <w:rFonts w:eastAsia="Calibri"/>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Даний ризик є мінімальним</w:t>
            </w:r>
          </w:p>
        </w:tc>
      </w:tr>
      <w:tr w:rsidR="008B23DD" w:rsidRPr="008B23DD" w:rsidTr="008029C0">
        <w:trPr>
          <w:trHeight w:val="270"/>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Ризикцілісності</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Виключення можливостей використання фінансових коштів проекту не по призначенню.</w:t>
            </w:r>
          </w:p>
        </w:tc>
      </w:tr>
    </w:tbl>
    <w:p w:rsidR="008B23DD" w:rsidRPr="008B23DD" w:rsidRDefault="008B23DD" w:rsidP="008B23DD">
      <w:pPr>
        <w:rPr>
          <w:b/>
          <w:bCs/>
        </w:rPr>
      </w:pPr>
      <w:r w:rsidRPr="008B23DD">
        <w:rPr>
          <w:b/>
          <w:bCs/>
        </w:rPr>
        <w:t>7.    Результативні показники програми:</w:t>
      </w:r>
    </w:p>
    <w:p w:rsidR="008B23DD" w:rsidRPr="008B23DD" w:rsidRDefault="008B23DD" w:rsidP="008B23DD">
      <w:pPr>
        <w:rPr>
          <w:rFonts w:eastAsia="Calibri"/>
          <w:lang w:eastAsia="en-US"/>
        </w:rPr>
      </w:pPr>
      <w:r w:rsidRPr="008B23DD">
        <w:rPr>
          <w:rFonts w:eastAsia="Calibri"/>
          <w:lang w:eastAsia="en-US"/>
        </w:rPr>
        <w:t>Результативні показники програми:</w:t>
      </w:r>
    </w:p>
    <w:p w:rsidR="008B23DD" w:rsidRPr="008B23DD" w:rsidRDefault="008B23DD" w:rsidP="008B23DD">
      <w:pPr>
        <w:rPr>
          <w:rFonts w:eastAsia="Calibri"/>
          <w:lang w:eastAsia="en-US"/>
        </w:rPr>
      </w:pPr>
      <w:r w:rsidRPr="008B23DD">
        <w:rPr>
          <w:rFonts w:eastAsia="Calibri"/>
          <w:lang w:eastAsia="en-US"/>
        </w:rPr>
        <w:t>Показники затрат:</w:t>
      </w:r>
    </w:p>
    <w:p w:rsidR="008B23DD" w:rsidRPr="008B23DD" w:rsidRDefault="008B23DD" w:rsidP="008B23DD">
      <w:pPr>
        <w:rPr>
          <w:rFonts w:eastAsia="Calibri"/>
          <w:lang w:eastAsia="en-US"/>
        </w:rPr>
      </w:pPr>
      <w:r w:rsidRPr="008B23DD">
        <w:rPr>
          <w:rFonts w:eastAsia="Calibri"/>
          <w:lang w:eastAsia="en-US"/>
        </w:rPr>
        <w:t>Рівень рентабельності  підприємства ____</w:t>
      </w:r>
      <w:r w:rsidRPr="008B23DD">
        <w:rPr>
          <w:rFonts w:eastAsia="Calibri"/>
          <w:u w:val="single"/>
          <w:lang w:eastAsia="en-US"/>
        </w:rPr>
        <w:t>-3,2</w:t>
      </w:r>
      <w:r w:rsidRPr="008B23DD">
        <w:rPr>
          <w:rFonts w:eastAsia="Calibri"/>
          <w:lang w:eastAsia="en-US"/>
        </w:rPr>
        <w:t xml:space="preserve">___%, </w:t>
      </w:r>
    </w:p>
    <w:p w:rsidR="008B23DD" w:rsidRPr="008B23DD" w:rsidRDefault="008B23DD" w:rsidP="008B23DD">
      <w:pPr>
        <w:rPr>
          <w:rFonts w:eastAsia="Calibri"/>
          <w:b/>
          <w:lang w:eastAsia="en-US"/>
        </w:rPr>
      </w:pPr>
      <w:r w:rsidRPr="008B23DD">
        <w:rPr>
          <w:rFonts w:eastAsia="Calibri"/>
          <w:b/>
          <w:lang w:eastAsia="en-US"/>
        </w:rPr>
        <w:t>Показники якості:</w:t>
      </w:r>
    </w:p>
    <w:p w:rsidR="008B23DD" w:rsidRPr="008B23DD" w:rsidRDefault="008B23DD" w:rsidP="008B23DD">
      <w:pPr>
        <w:rPr>
          <w:rFonts w:eastAsia="Calibri"/>
          <w:b/>
          <w:lang w:eastAsia="en-US"/>
        </w:rPr>
      </w:pPr>
      <w:r w:rsidRPr="008B23DD">
        <w:rPr>
          <w:rFonts w:eastAsia="Calibri"/>
          <w:lang w:eastAsia="en-US"/>
        </w:rPr>
        <w:t>Динаміка  зміни рівня рентабельності підприємства</w:t>
      </w:r>
    </w:p>
    <w:p w:rsidR="008B23DD" w:rsidRPr="008B23DD" w:rsidRDefault="008B23DD" w:rsidP="008B23DD">
      <w:pPr>
        <w:rPr>
          <w:rFonts w:eastAsia="Calibri"/>
          <w:lang w:eastAsia="en-US"/>
        </w:rPr>
      </w:pPr>
      <w:r w:rsidRPr="008B23DD">
        <w:rPr>
          <w:rFonts w:eastAsia="Calibri"/>
          <w:lang w:eastAsia="en-US"/>
        </w:rPr>
        <w:t>2016____</w:t>
      </w:r>
      <w:r w:rsidRPr="008B23DD">
        <w:rPr>
          <w:rFonts w:eastAsia="Calibri"/>
          <w:u w:val="single"/>
          <w:lang w:eastAsia="en-US"/>
        </w:rPr>
        <w:t>-3,7</w:t>
      </w:r>
      <w:r w:rsidRPr="008B23DD">
        <w:rPr>
          <w:rFonts w:eastAsia="Calibri"/>
          <w:lang w:eastAsia="en-US"/>
        </w:rPr>
        <w:t>_____%</w:t>
      </w:r>
    </w:p>
    <w:p w:rsidR="008B23DD" w:rsidRPr="008B23DD" w:rsidRDefault="008B23DD" w:rsidP="008B23DD">
      <w:pPr>
        <w:rPr>
          <w:rFonts w:eastAsia="Calibri"/>
          <w:lang w:eastAsia="en-US"/>
        </w:rPr>
      </w:pPr>
      <w:r w:rsidRPr="008B23DD">
        <w:rPr>
          <w:rFonts w:eastAsia="Calibri"/>
          <w:lang w:eastAsia="en-US"/>
        </w:rPr>
        <w:t>2017____</w:t>
      </w:r>
      <w:r w:rsidRPr="008B23DD">
        <w:rPr>
          <w:rFonts w:eastAsia="Calibri"/>
          <w:u w:val="single"/>
          <w:lang w:eastAsia="en-US"/>
        </w:rPr>
        <w:t>+3,0</w:t>
      </w:r>
      <w:r w:rsidRPr="008B23DD">
        <w:rPr>
          <w:rFonts w:eastAsia="Calibri"/>
          <w:lang w:eastAsia="en-US"/>
        </w:rPr>
        <w:t>____%</w:t>
      </w:r>
    </w:p>
    <w:p w:rsidR="008B23DD" w:rsidRPr="008B23DD" w:rsidRDefault="008B23DD" w:rsidP="008B23DD">
      <w:pPr>
        <w:rPr>
          <w:rFonts w:eastAsia="Calibri"/>
          <w:lang w:eastAsia="en-US"/>
        </w:rPr>
      </w:pPr>
      <w:r w:rsidRPr="008B23DD">
        <w:rPr>
          <w:rFonts w:eastAsia="Calibri"/>
          <w:lang w:eastAsia="en-US"/>
        </w:rPr>
        <w:t>2018____+6,4____%</w:t>
      </w:r>
    </w:p>
    <w:p w:rsidR="008B23DD" w:rsidRPr="008B23DD" w:rsidRDefault="008B23DD" w:rsidP="008B23DD">
      <w:pPr>
        <w:rPr>
          <w:rFonts w:eastAsia="Calibri"/>
          <w:lang w:eastAsia="en-US"/>
        </w:rPr>
      </w:pPr>
      <w:r w:rsidRPr="008B23DD">
        <w:rPr>
          <w:rFonts w:eastAsia="Calibri"/>
          <w:lang w:eastAsia="en-US"/>
        </w:rPr>
        <w:t>2019р.___</w:t>
      </w:r>
      <w:r w:rsidRPr="008B23DD">
        <w:rPr>
          <w:rFonts w:eastAsia="Calibri"/>
          <w:u w:val="single"/>
          <w:lang w:eastAsia="en-US"/>
        </w:rPr>
        <w:t>+0,6</w:t>
      </w:r>
      <w:r w:rsidRPr="008B23DD">
        <w:rPr>
          <w:rFonts w:eastAsia="Calibri"/>
          <w:lang w:eastAsia="en-US"/>
        </w:rPr>
        <w:t>____%</w:t>
      </w:r>
    </w:p>
    <w:p w:rsidR="008B23DD" w:rsidRPr="008B23DD" w:rsidRDefault="008B23DD" w:rsidP="008B23DD">
      <w:pPr>
        <w:rPr>
          <w:rFonts w:eastAsia="Calibri"/>
          <w:lang w:eastAsia="en-US"/>
        </w:rPr>
      </w:pPr>
      <w:r w:rsidRPr="008B23DD">
        <w:rPr>
          <w:rFonts w:eastAsia="Calibri"/>
          <w:lang w:eastAsia="en-US"/>
        </w:rPr>
        <w:t>2020р.___</w:t>
      </w:r>
      <w:r w:rsidRPr="008B23DD">
        <w:rPr>
          <w:rFonts w:eastAsia="Calibri"/>
          <w:u w:val="single"/>
          <w:lang w:eastAsia="en-US"/>
        </w:rPr>
        <w:t>+1,0</w:t>
      </w:r>
      <w:r w:rsidRPr="008B23DD">
        <w:rPr>
          <w:rFonts w:eastAsia="Calibri"/>
          <w:lang w:eastAsia="en-US"/>
        </w:rPr>
        <w:t>____%</w:t>
      </w:r>
    </w:p>
    <w:p w:rsidR="008B23DD" w:rsidRPr="008B23DD" w:rsidRDefault="008B23DD" w:rsidP="008B23DD">
      <w:pPr>
        <w:jc w:val="both"/>
        <w:rPr>
          <w:b/>
          <w:bCs/>
          <w:i/>
        </w:rPr>
      </w:pPr>
      <w:r w:rsidRPr="008B23DD">
        <w:rPr>
          <w:b/>
          <w:i/>
          <w:u w:val="single"/>
        </w:rPr>
        <w:lastRenderedPageBreak/>
        <w:t>Проведення поточного ремонту системи водопостачання</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Протяжність водопровідних мереж, які потребують поточного ремонту – 128,1км.</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Протяжність водопровідних мереж, на яких планується проведення поточного ремонту – 0,35км.</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проведення поточного ремонту 1 км водопровідних мереж –     1800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протяжності водопровідних мереж, на яких планується проведення поточного ремонту, до протяжності водопровідних мереж, які його потребують – 0,3%;</w:t>
      </w:r>
    </w:p>
    <w:p w:rsidR="008B23DD" w:rsidRPr="008B23DD" w:rsidRDefault="008B23DD" w:rsidP="008B23DD">
      <w:pPr>
        <w:jc w:val="both"/>
      </w:pPr>
      <w:r w:rsidRPr="008B23DD">
        <w:t>динаміка протяжності відремонтованих водопровідних мереж порівняно з попереднім роком збільшується у 1,5 рази.</w:t>
      </w:r>
    </w:p>
    <w:p w:rsidR="008B23DD" w:rsidRPr="008B23DD" w:rsidRDefault="008B23DD" w:rsidP="008B23DD">
      <w:pPr>
        <w:jc w:val="both"/>
        <w:rPr>
          <w:b/>
          <w:bCs/>
          <w:i/>
        </w:rPr>
      </w:pPr>
      <w:r w:rsidRPr="008B23DD">
        <w:rPr>
          <w:b/>
          <w:i/>
          <w:u w:val="single"/>
        </w:rPr>
        <w:t>Проведення поточного ремонту системи водовідведення</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протяжність каналізаційних мереж, які потребують поточного ремонту – 68,3км.</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протяжність каналізаційних мереж, на яких планується проведення поточного ремонту – 0,12км.</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проведення поточного ремонту 1 км каналізаційних мереж –     1600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0,2%;</w:t>
      </w:r>
    </w:p>
    <w:p w:rsidR="008B23DD" w:rsidRPr="008B23DD" w:rsidRDefault="008B23DD" w:rsidP="008B23DD">
      <w:pPr>
        <w:jc w:val="both"/>
      </w:pPr>
      <w:r w:rsidRPr="008B23DD">
        <w:t>динаміка протяжності відремонтованих каналізаційних мереж порівняно з попереднім роком збільшується у 1,7 рази.</w:t>
      </w:r>
    </w:p>
    <w:p w:rsidR="008B23DD" w:rsidRPr="008B23DD" w:rsidRDefault="008B23DD" w:rsidP="008B23DD">
      <w:pPr>
        <w:jc w:val="both"/>
        <w:rPr>
          <w:b/>
          <w:bCs/>
          <w:i/>
          <w:u w:val="single"/>
        </w:rPr>
      </w:pPr>
      <w:r w:rsidRPr="008B23DD">
        <w:rPr>
          <w:rFonts w:eastAsia="Calibri"/>
          <w:b/>
          <w:i/>
          <w:u w:val="single"/>
        </w:rPr>
        <w:t>Приведення відповідно до технічних умов стану водопровідних та каналізаційних колодязів</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кількість колодязів, які потребують установлення накриття належного типу – 290шт.</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кількість колодязів, на яких планується установлення накриття належного типу – 80шт.</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придбання 1 люка – 0,64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колодязів, на яких планується установлення накриття належного типу, до колодязів, які його потребують – 27,6%;</w:t>
      </w:r>
    </w:p>
    <w:p w:rsidR="008B23DD" w:rsidRPr="008B23DD" w:rsidRDefault="008B23DD" w:rsidP="008B23DD">
      <w:pPr>
        <w:jc w:val="both"/>
      </w:pPr>
      <w:r w:rsidRPr="008B23DD">
        <w:t>динаміка заміни люків порівняно з попереднім роком збільшується у 1,5 рази.</w:t>
      </w:r>
    </w:p>
    <w:p w:rsidR="008B23DD" w:rsidRPr="008B23DD" w:rsidRDefault="008B23DD" w:rsidP="008B23DD">
      <w:pPr>
        <w:jc w:val="center"/>
        <w:rPr>
          <w:b/>
        </w:rPr>
      </w:pPr>
      <w:r w:rsidRPr="008B23DD">
        <w:rPr>
          <w:b/>
        </w:rPr>
        <w:t>8. Висновки</w:t>
      </w:r>
    </w:p>
    <w:p w:rsidR="008B23DD" w:rsidRPr="008B23DD" w:rsidRDefault="008B23DD" w:rsidP="008B23DD">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8B23DD" w:rsidRPr="008B23DD" w:rsidRDefault="008B23DD" w:rsidP="008B23DD">
      <w:pPr>
        <w:numPr>
          <w:ilvl w:val="0"/>
          <w:numId w:val="3"/>
        </w:numPr>
        <w:tabs>
          <w:tab w:val="num" w:pos="720"/>
        </w:tabs>
        <w:spacing w:after="200" w:line="276" w:lineRule="auto"/>
        <w:ind w:left="720"/>
      </w:pPr>
      <w:r w:rsidRPr="008B23DD">
        <w:t xml:space="preserve">Заходи відносно недорогі; </w:t>
      </w:r>
    </w:p>
    <w:p w:rsidR="008B23DD" w:rsidRPr="008B23DD" w:rsidRDefault="008B23DD" w:rsidP="008B23DD">
      <w:pPr>
        <w:numPr>
          <w:ilvl w:val="0"/>
          <w:numId w:val="3"/>
        </w:numPr>
        <w:tabs>
          <w:tab w:val="num" w:pos="720"/>
        </w:tabs>
        <w:spacing w:after="200" w:line="276" w:lineRule="auto"/>
        <w:ind w:left="720"/>
      </w:pPr>
      <w:r w:rsidRPr="008B23DD">
        <w:t>Вирішується питання зменшення витоків і втрат та якості надання послуг водопостачання та водовідведення;</w:t>
      </w:r>
    </w:p>
    <w:p w:rsidR="008B23DD" w:rsidRPr="008B23DD" w:rsidRDefault="008B23DD" w:rsidP="008B23DD">
      <w:pPr>
        <w:numPr>
          <w:ilvl w:val="0"/>
          <w:numId w:val="3"/>
        </w:numPr>
        <w:tabs>
          <w:tab w:val="num" w:pos="720"/>
        </w:tabs>
        <w:spacing w:after="200" w:line="276" w:lineRule="auto"/>
        <w:ind w:left="720"/>
        <w:jc w:val="both"/>
      </w:pPr>
      <w:r w:rsidRPr="008B23DD">
        <w:t>Покращення санітарних умов проживання жителів;</w:t>
      </w:r>
    </w:p>
    <w:p w:rsidR="008B23DD" w:rsidRPr="008B23DD" w:rsidRDefault="008B23DD" w:rsidP="008B23DD">
      <w:pPr>
        <w:numPr>
          <w:ilvl w:val="0"/>
          <w:numId w:val="3"/>
        </w:numPr>
        <w:tabs>
          <w:tab w:val="num" w:pos="720"/>
        </w:tabs>
        <w:spacing w:after="200" w:line="276" w:lineRule="auto"/>
        <w:ind w:left="720"/>
      </w:pPr>
      <w:r w:rsidRPr="008B23DD">
        <w:t xml:space="preserve">Вирішується питання зменшення випадків травматизму населення і зростання його довіри до місцевої влади; </w:t>
      </w:r>
    </w:p>
    <w:p w:rsidR="008B23DD" w:rsidRPr="008B23DD" w:rsidRDefault="008B23DD" w:rsidP="008B23DD">
      <w:pPr>
        <w:numPr>
          <w:ilvl w:val="0"/>
          <w:numId w:val="3"/>
        </w:numPr>
        <w:tabs>
          <w:tab w:val="num" w:pos="720"/>
        </w:tabs>
        <w:spacing w:after="200" w:line="276" w:lineRule="auto"/>
        <w:ind w:left="720"/>
      </w:pPr>
      <w:r w:rsidRPr="008B23DD">
        <w:lastRenderedPageBreak/>
        <w:t>Зменшення випадків виникнення аварійних ситуацій</w:t>
      </w:r>
    </w:p>
    <w:p w:rsidR="008B23DD" w:rsidRPr="008B23DD" w:rsidRDefault="008B23DD" w:rsidP="008B23DD">
      <w:pPr>
        <w:numPr>
          <w:ilvl w:val="0"/>
          <w:numId w:val="3"/>
        </w:numPr>
        <w:tabs>
          <w:tab w:val="num" w:pos="720"/>
        </w:tabs>
        <w:spacing w:after="200" w:line="276" w:lineRule="auto"/>
        <w:ind w:left="72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3"/>
        </w:numPr>
        <w:tabs>
          <w:tab w:val="num" w:pos="720"/>
        </w:tabs>
        <w:spacing w:after="200" w:line="276" w:lineRule="auto"/>
        <w:ind w:left="720"/>
      </w:pPr>
      <w:r w:rsidRPr="008B23DD">
        <w:t>Поліпшення екологічної обстановки, запобігання виникнення надзвичайних екологічних ситуацій;</w:t>
      </w:r>
    </w:p>
    <w:p w:rsidR="008B23DD" w:rsidRPr="008B23DD" w:rsidRDefault="008B23DD" w:rsidP="008B23DD">
      <w:pPr>
        <w:numPr>
          <w:ilvl w:val="0"/>
          <w:numId w:val="3"/>
        </w:numPr>
        <w:tabs>
          <w:tab w:val="num" w:pos="720"/>
        </w:tabs>
        <w:spacing w:after="200" w:line="276" w:lineRule="auto"/>
        <w:ind w:left="720"/>
        <w:contextualSpacing/>
        <w:rPr>
          <w:b/>
        </w:rPr>
      </w:pPr>
      <w:r w:rsidRPr="008B23DD">
        <w:t>Експлуатаційні витрати будуть незначними.</w:t>
      </w:r>
    </w:p>
    <w:p w:rsidR="008B23DD" w:rsidRPr="008B23DD" w:rsidRDefault="008B23DD" w:rsidP="008B23DD">
      <w:pPr>
        <w:numPr>
          <w:ilvl w:val="0"/>
          <w:numId w:val="9"/>
        </w:numPr>
        <w:spacing w:after="200" w:line="276" w:lineRule="auto"/>
        <w:jc w:val="both"/>
        <w:rPr>
          <w:b/>
        </w:rPr>
      </w:pPr>
      <w:r w:rsidRPr="008B23DD">
        <w:rPr>
          <w:b/>
        </w:rPr>
        <w:t>Організація управління та контроль за ходом реалізації Програми</w:t>
      </w:r>
    </w:p>
    <w:p w:rsidR="008B23DD" w:rsidRPr="008B23DD" w:rsidRDefault="008B23DD" w:rsidP="008B23DD">
      <w:pPr>
        <w:ind w:firstLine="360"/>
        <w:jc w:val="both"/>
      </w:pPr>
      <w:r w:rsidRPr="008B23DD">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8B23DD" w:rsidRPr="008B23DD" w:rsidRDefault="008B23DD" w:rsidP="008B23DD">
      <w:pPr>
        <w:ind w:firstLine="708"/>
        <w:jc w:val="both"/>
      </w:pPr>
      <w:r w:rsidRPr="008B23DD">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8B23DD" w:rsidRPr="008B23DD" w:rsidRDefault="008B23DD" w:rsidP="008B23DD">
      <w:pPr>
        <w:ind w:firstLine="360"/>
        <w:jc w:val="both"/>
      </w:pPr>
      <w:r w:rsidRPr="008B23DD">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8B23DD" w:rsidRPr="008B23DD" w:rsidRDefault="008B23DD" w:rsidP="008B23DD">
      <w:pPr>
        <w:ind w:left="360"/>
        <w:contextualSpacing/>
        <w:jc w:val="both"/>
      </w:pPr>
    </w:p>
    <w:p w:rsidR="008B23DD" w:rsidRPr="008B23DD" w:rsidRDefault="008B23DD" w:rsidP="008B23DD">
      <w:pPr>
        <w:jc w:val="center"/>
      </w:pPr>
      <w:r w:rsidRPr="008B23DD">
        <w:t>Міський голова</w:t>
      </w:r>
      <w:r w:rsidRPr="008B23DD">
        <w:tab/>
      </w:r>
      <w:r w:rsidRPr="008B23DD">
        <w:tab/>
      </w:r>
      <w:r w:rsidRPr="008B23DD">
        <w:tab/>
        <w:t xml:space="preserve">                                           </w:t>
      </w:r>
      <w:r w:rsidRPr="008B23DD">
        <w:tab/>
      </w:r>
      <w:r w:rsidRPr="008B23DD">
        <w:tab/>
      </w:r>
      <w:r w:rsidRPr="008B23DD">
        <w:tab/>
        <w:t>А.В.Лінник</w:t>
      </w:r>
    </w:p>
    <w:p w:rsidR="008B23DD" w:rsidRPr="008B23DD" w:rsidRDefault="008B23DD" w:rsidP="008B23DD">
      <w:pPr>
        <w:ind w:right="22"/>
        <w:jc w:val="both"/>
        <w:rPr>
          <w:b/>
        </w:rPr>
      </w:pPr>
    </w:p>
    <w:p w:rsidR="00355B84" w:rsidRPr="008B23DD" w:rsidRDefault="00355B84" w:rsidP="008B23DD"/>
    <w:sectPr w:rsidR="00355B84" w:rsidRPr="008B23DD" w:rsidSect="00470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FA"/>
    <w:rsid w:val="00010C6E"/>
    <w:rsid w:val="00034686"/>
    <w:rsid w:val="00093570"/>
    <w:rsid w:val="000D7D07"/>
    <w:rsid w:val="002227DD"/>
    <w:rsid w:val="00266740"/>
    <w:rsid w:val="00355B84"/>
    <w:rsid w:val="003B58F2"/>
    <w:rsid w:val="003F5EB4"/>
    <w:rsid w:val="004700AC"/>
    <w:rsid w:val="00793F23"/>
    <w:rsid w:val="008B23DD"/>
    <w:rsid w:val="00B9399B"/>
    <w:rsid w:val="00C01DD6"/>
    <w:rsid w:val="00D54DE8"/>
    <w:rsid w:val="00DE02FA"/>
    <w:rsid w:val="00DF6FFA"/>
    <w:rsid w:val="00E47F14"/>
    <w:rsid w:val="00FD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A0C75-D104-4FD1-A749-D131CAC1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21847</Words>
  <Characters>12453</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Користувач Windows</cp:lastModifiedBy>
  <cp:revision>3</cp:revision>
  <dcterms:created xsi:type="dcterms:W3CDTF">2019-01-18T10:12:00Z</dcterms:created>
  <dcterms:modified xsi:type="dcterms:W3CDTF">2019-01-18T10:12:00Z</dcterms:modified>
</cp:coreProperties>
</file>